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40" w:right="14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-221615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3"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80" w:type="dxa"/>
            <w:vAlign w:val="bottom"/>
          </w:tcPr>
          <w:p>
            <w:pPr>
              <w:jc w:val="center"/>
              <w:ind w:right="27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7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7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-603885</wp:posOffset>
            </wp:positionV>
            <wp:extent cx="57150" cy="617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220"/>
                    </a:xfrm>
                    <a:prstGeom prst="rect">
                      <a:avLst/>
                    </a:prstGeom>
                    <a:noFill/>
                  </pic:spPr>
                </pic:pic>
              </a:graphicData>
            </a:graphic>
          </wp:anchor>
        </w:drawing>
        <w:drawing>
          <wp:anchor simplePos="0" relativeHeight="251657728" behindDoc="1" locked="0" layoutInCell="0" allowOverlap="1">
            <wp:simplePos x="0" y="0"/>
            <wp:positionH relativeFrom="column">
              <wp:posOffset>3917315</wp:posOffset>
            </wp:positionH>
            <wp:positionV relativeFrom="paragraph">
              <wp:posOffset>-603885</wp:posOffset>
            </wp:positionV>
            <wp:extent cx="57150"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722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641350</wp:posOffset>
            </wp:positionV>
            <wp:extent cx="6998335" cy="5602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5602605"/>
                    </a:xfrm>
                    <a:prstGeom prst="rect">
                      <a:avLst/>
                    </a:prstGeom>
                    <a:noFill/>
                  </pic:spPr>
                </pic:pic>
              </a:graphicData>
            </a:graphic>
          </wp:anchor>
        </w:drawing>
      </w:r>
    </w:p>
    <w:p>
      <w:pPr>
        <w:spacing w:after="0" w:line="1023" w:lineRule="exact"/>
        <w:rPr>
          <w:sz w:val="24"/>
          <w:szCs w:val="24"/>
          <w:color w:val="auto"/>
        </w:rPr>
      </w:pPr>
    </w:p>
    <w:p>
      <w:pPr>
        <w:sectPr>
          <w:pgSz w:w="11900" w:h="16838" w:orient="portrait"/>
          <w:cols w:equalWidth="0" w:num="2">
            <w:col w:w="2300" w:space="380"/>
            <w:col w:w="8400"/>
          </w:cols>
          <w:pgMar w:left="460" w:top="214" w:right="359" w:bottom="232"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4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80" w:type="dxa"/>
            <w:vAlign w:val="bottom"/>
            <w:gridSpan w:val="6"/>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vMerge w:val="restart"/>
          </w:tcPr>
          <w:p>
            <w:pPr>
              <w:spacing w:after="0" w:line="229" w:lineRule="exact"/>
              <w:rPr>
                <w:rFonts w:ascii="Times New Roman" w:cs="Times New Roman" w:eastAsia="Times New Roman" w:hAnsi="Times New Roman"/>
                <w:sz w:val="20"/>
                <w:szCs w:val="20"/>
                <w:color w:val="0000EE"/>
                <w:w w:val="95"/>
              </w:rPr>
            </w:pPr>
            <w:hyperlink r:id="rId13">
              <w:r>
                <w:rPr>
                  <w:rFonts w:ascii="Times New Roman" w:cs="Times New Roman" w:eastAsia="Times New Roman" w:hAnsi="Times New Roman"/>
                  <w:sz w:val="20"/>
                  <w:szCs w:val="20"/>
                  <w:color w:val="0000EE"/>
                  <w:w w:val="95"/>
                </w:rPr>
                <w:t>Williams Mel</w:t>
              </w:r>
            </w:hyperlink>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3"/>
          </w:tcPr>
          <w:p>
            <w:pPr>
              <w:spacing w:after="0" w:line="149" w:lineRule="exact"/>
              <w:rPr>
                <w:rFonts w:ascii="Times New Roman" w:cs="Times New Roman" w:eastAsia="Times New Roman" w:hAnsi="Times New Roman"/>
                <w:sz w:val="17"/>
                <w:szCs w:val="17"/>
                <w:color w:val="0000EE"/>
              </w:rPr>
            </w:pPr>
            <w:hyperlink r:id="rId14">
              <w:r>
                <w:rPr>
                  <w:rFonts w:ascii="Times New Roman" w:cs="Times New Roman" w:eastAsia="Times New Roman" w:hAnsi="Times New Roman"/>
                  <w:sz w:val="17"/>
                  <w:szCs w:val="17"/>
                  <w:color w:val="0000EE"/>
                </w:rPr>
                <w:t xml:space="preserve">P10, Inc.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3"/>
                <w:szCs w:val="13"/>
                <w:color w:val="0000FF"/>
              </w:rPr>
              <w:t>PX</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gridSpan w:val="3"/>
          </w:tcPr>
          <w:p>
            <w:pPr>
              <w:ind w:left="60"/>
              <w:spacing w:after="0"/>
              <w:rPr>
                <w:sz w:val="20"/>
                <w:szCs w:val="20"/>
                <w:color w:val="auto"/>
              </w:rPr>
            </w:pPr>
            <w:r>
              <w:rPr>
                <w:rFonts w:ascii="Arial" w:cs="Arial" w:eastAsia="Arial" w:hAnsi="Arial"/>
                <w:sz w:val="12"/>
                <w:szCs w:val="12"/>
                <w:color w:val="auto"/>
              </w:rPr>
              <w:t>(Check all applicable)</w:t>
            </w: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color w:val="auto"/>
              </w:rPr>
              <w:t>Director</w:t>
            </w: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gridSpan w:val="5"/>
            <w:vMerge w:val="restart"/>
          </w:tcPr>
          <w:p>
            <w:pPr>
              <w:ind w:left="2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Borders>
              <w:bottom w:val="single" w:sz="8" w:color="0000EE"/>
            </w:tcBorders>
            <w:gridSpan w:val="2"/>
            <w:vMerge w:val="continue"/>
          </w:tcPr>
          <w:p>
            <w:pPr>
              <w:spacing w:after="0"/>
              <w:rPr>
                <w:sz w:val="4"/>
                <w:szCs w:val="4"/>
                <w:color w:val="auto"/>
              </w:rPr>
            </w:pPr>
          </w:p>
        </w:tc>
        <w:tc>
          <w:tcPr>
            <w:tcW w:w="10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2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1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Officer (give title</w:t>
            </w:r>
          </w:p>
        </w:tc>
        <w:tc>
          <w:tcPr>
            <w:tcW w:w="360" w:type="dxa"/>
            <w:vAlign w:val="bottom"/>
          </w:tcPr>
          <w:p>
            <w:pPr>
              <w:spacing w:after="0"/>
              <w:rPr>
                <w:sz w:val="11"/>
                <w:szCs w:val="11"/>
                <w:color w:val="auto"/>
              </w:rPr>
            </w:pPr>
          </w:p>
        </w:tc>
        <w:tc>
          <w:tcPr>
            <w:tcW w:w="1520" w:type="dxa"/>
            <w:vAlign w:val="bottom"/>
            <w:gridSpan w:val="5"/>
          </w:tcPr>
          <w:p>
            <w:pPr>
              <w:ind w:left="260"/>
              <w:spacing w:after="0" w:line="129"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EEEEEE"/>
            </w:tcBorders>
          </w:tcPr>
          <w:p>
            <w:pPr>
              <w:spacing w:after="0"/>
              <w:rPr>
                <w:sz w:val="12"/>
                <w:szCs w:val="12"/>
                <w:color w:val="auto"/>
              </w:rPr>
            </w:pPr>
          </w:p>
        </w:tc>
        <w:tc>
          <w:tcPr>
            <w:tcW w:w="56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2"/>
                <w:szCs w:val="12"/>
                <w:color w:val="auto"/>
              </w:rPr>
              <w:t>(Last)</w:t>
            </w:r>
          </w:p>
        </w:tc>
        <w:tc>
          <w:tcPr>
            <w:tcW w:w="520" w:type="dxa"/>
            <w:vAlign w:val="bottom"/>
            <w:tcBorders>
              <w:top w:val="single" w:sz="8" w:color="EEEEEE"/>
            </w:tcBorders>
          </w:tcPr>
          <w:p>
            <w:pPr>
              <w:spacing w:after="0"/>
              <w:rPr>
                <w:sz w:val="12"/>
                <w:szCs w:val="12"/>
                <w:color w:val="auto"/>
              </w:rPr>
            </w:pPr>
          </w:p>
        </w:tc>
        <w:tc>
          <w:tcPr>
            <w:tcW w:w="100" w:type="dxa"/>
            <w:vAlign w:val="bottom"/>
            <w:tcBorders>
              <w:top w:val="single" w:sz="8" w:color="EEEEEE"/>
            </w:tcBorders>
          </w:tcPr>
          <w:p>
            <w:pPr>
              <w:spacing w:after="0"/>
              <w:rPr>
                <w:sz w:val="12"/>
                <w:szCs w:val="12"/>
                <w:color w:val="auto"/>
              </w:rPr>
            </w:pPr>
          </w:p>
        </w:tc>
        <w:tc>
          <w:tcPr>
            <w:tcW w:w="120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2"/>
                <w:szCs w:val="12"/>
                <w:color w:val="auto"/>
              </w:rPr>
              <w:t>(First)</w:t>
            </w:r>
          </w:p>
        </w:tc>
        <w:tc>
          <w:tcPr>
            <w:tcW w:w="1060" w:type="dxa"/>
            <w:vAlign w:val="bottom"/>
            <w:tcBorders>
              <w:top w:val="single" w:sz="8" w:color="EEEEEE"/>
              <w:bottom w:val="single" w:sz="8" w:color="EEEEEE"/>
            </w:tcBorders>
            <w:gridSpan w:val="2"/>
            <w:vMerge w:val="restart"/>
          </w:tcPr>
          <w:p>
            <w:pPr>
              <w:ind w:left="60"/>
              <w:spacing w:after="0"/>
              <w:rPr>
                <w:sz w:val="20"/>
                <w:szCs w:val="20"/>
                <w:color w:val="auto"/>
              </w:rPr>
            </w:pPr>
            <w:r>
              <w:rPr>
                <w:rFonts w:ascii="Arial" w:cs="Arial" w:eastAsia="Arial" w:hAnsi="Arial"/>
                <w:sz w:val="12"/>
                <w:szCs w:val="12"/>
                <w:color w:val="auto"/>
              </w:rPr>
              <w:t>(Middle)</w:t>
            </w:r>
          </w:p>
        </w:tc>
        <w:tc>
          <w:tcPr>
            <w:tcW w:w="200" w:type="dxa"/>
            <w:vAlign w:val="bottom"/>
            <w:tcBorders>
              <w:top w:val="single" w:sz="8" w:color="EEEEEE"/>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ind w:left="220"/>
              <w:spacing w:after="0" w:line="114" w:lineRule="exact"/>
              <w:rPr>
                <w:sz w:val="20"/>
                <w:szCs w:val="20"/>
                <w:color w:val="auto"/>
              </w:rPr>
            </w:pPr>
            <w:r>
              <w:rPr>
                <w:rFonts w:ascii="Arial" w:cs="Arial" w:eastAsia="Arial" w:hAnsi="Arial"/>
                <w:sz w:val="12"/>
                <w:szCs w:val="12"/>
                <w:color w:val="auto"/>
              </w:rPr>
              <w:t>below)</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tcPr>
          <w:p>
            <w:pPr>
              <w:ind w:left="260"/>
              <w:spacing w:after="0" w:line="114" w:lineRule="exact"/>
              <w:rPr>
                <w:sz w:val="20"/>
                <w:szCs w:val="20"/>
                <w:color w:val="auto"/>
              </w:rPr>
            </w:pPr>
            <w:r>
              <w:rPr>
                <w:rFonts w:ascii="Arial" w:cs="Arial" w:eastAsia="Arial" w:hAnsi="Arial"/>
                <w:sz w:val="12"/>
                <w:szCs w:val="12"/>
                <w:color w:val="auto"/>
              </w:rPr>
              <w:t>below)</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740" w:type="dxa"/>
            <w:vAlign w:val="bottom"/>
            <w:gridSpan w:val="6"/>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40" w:type="dxa"/>
            <w:vAlign w:val="bottom"/>
            <w:gridSpan w:val="3"/>
            <w:vMerge w:val="restart"/>
          </w:tcPr>
          <w:p>
            <w:pPr>
              <w:ind w:left="200"/>
              <w:spacing w:after="0" w:line="179" w:lineRule="exact"/>
              <w:rPr>
                <w:sz w:val="20"/>
                <w:szCs w:val="20"/>
                <w:color w:val="auto"/>
              </w:rPr>
            </w:pPr>
            <w:r>
              <w:rPr>
                <w:rFonts w:ascii="Times New Roman" w:cs="Times New Roman" w:eastAsia="Times New Roman" w:hAnsi="Times New Roman"/>
                <w:sz w:val="16"/>
                <w:szCs w:val="16"/>
                <w:color w:val="0000FF"/>
              </w:rPr>
              <w:t>See remarks</w:t>
            </w: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C/O P10, INC.</w:t>
            </w: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740" w:type="dxa"/>
            <w:vAlign w:val="bottom"/>
            <w:gridSpan w:val="6"/>
            <w:vMerge w:val="continue"/>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gridSpan w:val="6"/>
          </w:tcPr>
          <w:p>
            <w:pPr>
              <w:ind w:left="340"/>
              <w:spacing w:after="0"/>
              <w:rPr>
                <w:sz w:val="20"/>
                <w:szCs w:val="20"/>
                <w:color w:val="auto"/>
              </w:rPr>
            </w:pPr>
            <w:r>
              <w:rPr>
                <w:rFonts w:ascii="Times New Roman" w:cs="Times New Roman" w:eastAsia="Times New Roman" w:hAnsi="Times New Roman"/>
                <w:sz w:val="16"/>
                <w:szCs w:val="16"/>
                <w:color w:val="0000FF"/>
              </w:rPr>
              <w:t>02/05/2025</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w w:val="99"/>
              </w:rPr>
              <w:t>4514 COLE AVENUE, SUITE 1600</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gridSpan w:val="2"/>
          </w:tcPr>
          <w:p>
            <w:pPr>
              <w:spacing w:after="0"/>
              <w:rPr>
                <w:sz w:val="17"/>
                <w:szCs w:val="17"/>
                <w:color w:val="auto"/>
              </w:rPr>
            </w:pPr>
          </w:p>
        </w:tc>
        <w:tc>
          <w:tcPr>
            <w:tcW w:w="700" w:type="dxa"/>
            <w:vAlign w:val="bottom"/>
            <w:tcBorders>
              <w:bottom w:val="single" w:sz="8" w:color="808080"/>
            </w:tcBorders>
            <w:gridSpan w:val="2"/>
          </w:tcPr>
          <w:p>
            <w:pPr>
              <w:spacing w:after="0"/>
              <w:rPr>
                <w:sz w:val="17"/>
                <w:szCs w:val="17"/>
                <w:color w:val="auto"/>
              </w:rPr>
            </w:pPr>
          </w:p>
        </w:tc>
        <w:tc>
          <w:tcPr>
            <w:tcW w:w="1780" w:type="dxa"/>
            <w:vAlign w:val="bottom"/>
            <w:tcBorders>
              <w:bottom w:val="single" w:sz="8" w:color="808080"/>
            </w:tcBorders>
            <w:gridSpan w:val="3"/>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2940" w:type="dxa"/>
            <w:vAlign w:val="bottom"/>
            <w:tcBorders>
              <w:bottom w:val="single" w:sz="8" w:color="808080"/>
            </w:tcBorders>
            <w:gridSpan w:val="6"/>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top w:val="single" w:sz="8" w:color="2C2C2C"/>
            </w:tcBorders>
          </w:tcPr>
          <w:p>
            <w:pPr>
              <w:spacing w:after="0"/>
              <w:rPr>
                <w:sz w:val="17"/>
                <w:szCs w:val="17"/>
                <w:color w:val="auto"/>
              </w:rPr>
            </w:pPr>
          </w:p>
        </w:tc>
        <w:tc>
          <w:tcPr>
            <w:tcW w:w="3200" w:type="dxa"/>
            <w:vAlign w:val="bottom"/>
            <w:tcBorders>
              <w:top w:val="single" w:sz="8" w:color="2C2C2C"/>
            </w:tcBorders>
            <w:gridSpan w:val="7"/>
          </w:tcPr>
          <w:p>
            <w:pPr>
              <w:spacing w:after="0"/>
              <w:rPr>
                <w:sz w:val="20"/>
                <w:szCs w:val="20"/>
                <w:color w:val="auto"/>
              </w:rPr>
            </w:pPr>
            <w:r>
              <w:rPr>
                <w:rFonts w:ascii="Arial" w:cs="Arial" w:eastAsia="Arial" w:hAnsi="Arial"/>
                <w:sz w:val="12"/>
                <w:szCs w:val="12"/>
                <w:color w:val="auto"/>
              </w:rPr>
              <w:t>4. If Amendment, Date of Original Filed (Month/Day/Year)</w:t>
            </w:r>
          </w:p>
        </w:tc>
        <w:tc>
          <w:tcPr>
            <w:tcW w:w="200" w:type="dxa"/>
            <w:vAlign w:val="bottom"/>
            <w:tcBorders>
              <w:top w:val="single" w:sz="8" w:color="2C2C2C"/>
            </w:tcBorders>
          </w:tcPr>
          <w:p>
            <w:pPr>
              <w:spacing w:after="0"/>
              <w:rPr>
                <w:sz w:val="17"/>
                <w:szCs w:val="17"/>
                <w:color w:val="auto"/>
              </w:rPr>
            </w:pPr>
          </w:p>
        </w:tc>
        <w:tc>
          <w:tcPr>
            <w:tcW w:w="360" w:type="dxa"/>
            <w:vAlign w:val="bottom"/>
            <w:tcBorders>
              <w:top w:val="single" w:sz="8" w:color="2C2C2C"/>
            </w:tcBorders>
          </w:tcPr>
          <w:p>
            <w:pPr>
              <w:spacing w:after="0"/>
              <w:rPr>
                <w:sz w:val="17"/>
                <w:szCs w:val="17"/>
                <w:color w:val="auto"/>
              </w:rPr>
            </w:pPr>
          </w:p>
        </w:tc>
        <w:tc>
          <w:tcPr>
            <w:tcW w:w="3300" w:type="dxa"/>
            <w:vAlign w:val="bottom"/>
            <w:tcBorders>
              <w:top w:val="single" w:sz="8" w:color="2C2C2C"/>
            </w:tcBorders>
            <w:gridSpan w:val="7"/>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DALLAS</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TX</w:t>
            </w:r>
          </w:p>
        </w:tc>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75205</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20" w:type="dxa"/>
            <w:vAlign w:val="bottom"/>
            <w:gridSpan w:val="5"/>
          </w:tcPr>
          <w:p>
            <w:pPr>
              <w:ind w:left="240"/>
              <w:spacing w:after="0"/>
              <w:rPr>
                <w:sz w:val="20"/>
                <w:szCs w:val="20"/>
                <w:color w:val="auto"/>
              </w:rPr>
            </w:pPr>
            <w:r>
              <w:rPr>
                <w:rFonts w:ascii="Arial" w:cs="Arial" w:eastAsia="Arial" w:hAnsi="Arial"/>
                <w:sz w:val="12"/>
                <w:szCs w:val="12"/>
                <w:color w:val="auto"/>
              </w:rPr>
              <w:t>Form filed by One Reporting Person</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60" w:type="dxa"/>
            <w:vAlign w:val="bottom"/>
            <w:gridSpan w:val="8"/>
          </w:tcPr>
          <w:p>
            <w:pPr>
              <w:ind w:left="2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060" w:type="dxa"/>
            <w:vAlign w:val="bottom"/>
            <w:gridSpan w:val="2"/>
          </w:tcPr>
          <w:p>
            <w:pPr>
              <w:ind w:left="6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2340" w:type="dxa"/>
            <w:vAlign w:val="bottom"/>
            <w:tcBorders>
              <w:bottom w:val="single" w:sz="8" w:color="2C2C2C"/>
            </w:tcBorders>
            <w:gridSpan w:val="5"/>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7"/>
          </w:tcPr>
          <w:p>
            <w:pPr>
              <w:ind w:left="10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gridSpan w:val="4"/>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5"/>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gridSpan w:val="6"/>
          </w:tcPr>
          <w:p>
            <w:pPr>
              <w:ind w:left="8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gridSpan w:val="2"/>
          </w:tcPr>
          <w:p>
            <w:pPr>
              <w:ind w:left="800"/>
              <w:spacing w:after="0" w:line="124" w:lineRule="exact"/>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Transaction</w:t>
            </w:r>
          </w:p>
        </w:tc>
        <w:tc>
          <w:tcPr>
            <w:tcW w:w="2000" w:type="dxa"/>
            <w:vAlign w:val="bottom"/>
            <w:gridSpan w:val="5"/>
          </w:tcPr>
          <w:p>
            <w:pPr>
              <w:ind w:left="1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9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760" w:type="dxa"/>
            <w:vAlign w:val="bottom"/>
            <w:gridSpan w:val="6"/>
          </w:tcPr>
          <w:p>
            <w:pPr>
              <w:ind w:left="800"/>
              <w:spacing w:after="0" w:line="124" w:lineRule="exact"/>
              <w:rPr>
                <w:sz w:val="20"/>
                <w:szCs w:val="20"/>
                <w:color w:val="auto"/>
              </w:rPr>
            </w:pPr>
            <w:r>
              <w:rPr>
                <w:rFonts w:ascii="Arial" w:cs="Arial" w:eastAsia="Arial" w:hAnsi="Arial"/>
                <w:sz w:val="11"/>
                <w:szCs w:val="11"/>
                <w:b w:val="1"/>
                <w:bCs w:val="1"/>
                <w:color w:val="auto"/>
              </w:rPr>
              <w:t>(Month/Day/Year)</w:t>
            </w: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9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9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gridSpan w:val="4"/>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360"/>
              <w:spacing w:after="0" w:line="124" w:lineRule="exact"/>
              <w:rPr>
                <w:sz w:val="20"/>
                <w:szCs w:val="20"/>
                <w:color w:val="auto"/>
              </w:rPr>
            </w:pPr>
            <w:r>
              <w:rPr>
                <w:rFonts w:ascii="Arial" w:cs="Arial" w:eastAsia="Arial" w:hAnsi="Arial"/>
                <w:sz w:val="11"/>
                <w:szCs w:val="11"/>
                <w:b w:val="1"/>
                <w:bCs w:val="1"/>
                <w:color w:val="auto"/>
                <w:w w:val="95"/>
              </w:rPr>
              <w:t>(A) or</w:t>
            </w:r>
          </w:p>
        </w:tc>
        <w:tc>
          <w:tcPr>
            <w:tcW w:w="72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6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The Mel</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Williams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80" w:type="dxa"/>
            <w:vAlign w:val="bottom"/>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60" w:type="dxa"/>
            <w:vAlign w:val="bottom"/>
            <w:gridSpan w:val="6"/>
            <w:vMerge w:val="restart"/>
          </w:tcPr>
          <w:p>
            <w:pPr>
              <w:ind w:left="880"/>
              <w:spacing w:after="0"/>
              <w:rPr>
                <w:sz w:val="20"/>
                <w:szCs w:val="20"/>
                <w:color w:val="auto"/>
              </w:rPr>
            </w:pPr>
            <w:r>
              <w:rPr>
                <w:rFonts w:ascii="Times New Roman" w:cs="Times New Roman" w:eastAsia="Times New Roman" w:hAnsi="Times New Roman"/>
                <w:sz w:val="16"/>
                <w:szCs w:val="16"/>
                <w:color w:val="0000FF"/>
              </w:rPr>
              <w:t>02/05/2025</w:t>
            </w: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vMerge w:val="restart"/>
          </w:tcPr>
          <w:p>
            <w:pPr>
              <w:jc w:val="center"/>
              <w:ind w:right="203"/>
              <w:spacing w:after="0"/>
              <w:rPr>
                <w:sz w:val="20"/>
                <w:szCs w:val="20"/>
                <w:color w:val="auto"/>
              </w:rPr>
            </w:pPr>
            <w:r>
              <w:rPr>
                <w:rFonts w:ascii="Times New Roman" w:cs="Times New Roman" w:eastAsia="Times New Roman" w:hAnsi="Times New Roman"/>
                <w:sz w:val="12"/>
                <w:szCs w:val="12"/>
                <w:color w:val="0000FF"/>
                <w:w w:val="99"/>
              </w:rPr>
              <w:t>C</w:t>
            </w:r>
          </w:p>
        </w:tc>
        <w:tc>
          <w:tcPr>
            <w:tcW w:w="10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0000FF"/>
              </w:rPr>
              <w:t>4,294,857</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gridSpan w:val="2"/>
            <w:vMerge w:val="restart"/>
          </w:tcPr>
          <w:p>
            <w:pPr>
              <w:jc w:val="right"/>
              <w:ind w:right="118"/>
              <w:spacing w:after="0"/>
              <w:rPr>
                <w:sz w:val="20"/>
                <w:szCs w:val="20"/>
                <w:color w:val="auto"/>
              </w:rPr>
            </w:pPr>
            <w:r>
              <w:rPr>
                <w:rFonts w:ascii="Times New Roman" w:cs="Times New Roman" w:eastAsia="Times New Roman" w:hAnsi="Times New Roman"/>
                <w:sz w:val="10"/>
                <w:szCs w:val="10"/>
                <w:color w:val="008000"/>
              </w:rPr>
              <w:t>(1)(2)</w:t>
            </w:r>
          </w:p>
        </w:tc>
        <w:tc>
          <w:tcPr>
            <w:tcW w:w="11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4,294,857</w:t>
            </w:r>
          </w:p>
        </w:tc>
        <w:tc>
          <w:tcPr>
            <w:tcW w:w="360" w:type="dxa"/>
            <w:vAlign w:val="bottom"/>
          </w:tcPr>
          <w:p>
            <w:pPr>
              <w:spacing w:after="0"/>
              <w:rPr>
                <w:sz w:val="17"/>
                <w:szCs w:val="17"/>
                <w:color w:val="auto"/>
              </w:rPr>
            </w:pP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Irrevocable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80" w:type="dxa"/>
            <w:vAlign w:val="bottom"/>
            <w:gridSpan w:val="7"/>
            <w:vMerge w:val="continue"/>
          </w:tcPr>
          <w:p>
            <w:pPr>
              <w:spacing w:after="0"/>
              <w:rPr>
                <w:sz w:val="9"/>
                <w:szCs w:val="9"/>
                <w:color w:val="auto"/>
              </w:rPr>
            </w:pPr>
          </w:p>
        </w:tc>
        <w:tc>
          <w:tcPr>
            <w:tcW w:w="1760" w:type="dxa"/>
            <w:vAlign w:val="bottom"/>
            <w:gridSpan w:val="6"/>
            <w:vMerge w:val="continue"/>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Trust u/a/d</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9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August 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2015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gridSpan w:val="4"/>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700" w:type="dxa"/>
            <w:vAlign w:val="bottom"/>
            <w:tcBorders>
              <w:bottom w:val="single" w:sz="8" w:color="2C2C2C"/>
            </w:tcBorders>
            <w:gridSpan w:val="2"/>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6"/>
          </w:tcPr>
          <w:p>
            <w:pPr>
              <w:jc w:val="center"/>
              <w:ind w:right="81"/>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20" w:type="dxa"/>
            <w:vAlign w:val="bottom"/>
            <w:gridSpan w:val="15"/>
          </w:tcPr>
          <w:p>
            <w:pPr>
              <w:jc w:val="center"/>
              <w:ind w:left="496"/>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1380" w:type="dxa"/>
            <w:vAlign w:val="bottom"/>
            <w:tcBorders>
              <w:bottom w:val="single" w:sz="8" w:color="2C2C2C"/>
            </w:tcBorders>
            <w:gridSpan w:val="4"/>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80" w:type="dxa"/>
            <w:vAlign w:val="bottom"/>
          </w:tcPr>
          <w:p>
            <w:pPr>
              <w:spacing w:after="0"/>
              <w:rPr>
                <w:sz w:val="14"/>
                <w:szCs w:val="14"/>
                <w:color w:val="auto"/>
              </w:rPr>
            </w:pPr>
          </w:p>
        </w:tc>
        <w:tc>
          <w:tcPr>
            <w:tcW w:w="74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Derivative</w:t>
            </w:r>
          </w:p>
        </w:tc>
        <w:tc>
          <w:tcPr>
            <w:tcW w:w="138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180" w:type="dxa"/>
            <w:vAlign w:val="bottom"/>
          </w:tcPr>
          <w:p>
            <w:pPr>
              <w:spacing w:after="0"/>
              <w:rPr>
                <w:sz w:val="10"/>
                <w:szCs w:val="10"/>
                <w:color w:val="auto"/>
              </w:rPr>
            </w:pPr>
          </w:p>
        </w:tc>
        <w:tc>
          <w:tcPr>
            <w:tcW w:w="740" w:type="dxa"/>
            <w:vAlign w:val="bottom"/>
            <w:tcBorders>
              <w:right w:val="single" w:sz="8" w:color="2C2C2C"/>
            </w:tcBorders>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180" w:type="dxa"/>
            <w:vAlign w:val="bottom"/>
          </w:tcPr>
          <w:p>
            <w:pPr>
              <w:spacing w:after="0"/>
              <w:rPr>
                <w:sz w:val="10"/>
                <w:szCs w:val="10"/>
                <w:color w:val="auto"/>
              </w:rPr>
            </w:pPr>
          </w:p>
        </w:tc>
        <w:tc>
          <w:tcPr>
            <w:tcW w:w="740" w:type="dxa"/>
            <w:vAlign w:val="bottom"/>
            <w:tcBorders>
              <w:right w:val="single" w:sz="8" w:color="2C2C2C"/>
            </w:tcBorders>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4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line="124" w:lineRule="exact"/>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  V</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20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Borders>
              <w:right w:val="single" w:sz="8" w:color="2C2C2C"/>
            </w:tcBorders>
            <w:gridSpan w:val="3"/>
          </w:tcPr>
          <w:p>
            <w:pPr>
              <w:spacing w:after="0"/>
              <w:rPr>
                <w:sz w:val="20"/>
                <w:szCs w:val="20"/>
                <w:color w:val="auto"/>
              </w:rPr>
            </w:pPr>
            <w:r>
              <w:rPr>
                <w:rFonts w:ascii="Times New Roman" w:cs="Times New Roman" w:eastAsia="Times New Roman" w:hAnsi="Times New Roman"/>
                <w:sz w:val="12"/>
                <w:szCs w:val="12"/>
                <w:color w:val="0000FF"/>
              </w:rPr>
              <w:t>The Mel</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right w:val="single" w:sz="8" w:color="2C2C2C"/>
            </w:tcBorders>
            <w:gridSpan w:val="3"/>
          </w:tcPr>
          <w:p>
            <w:pPr>
              <w:spacing w:after="0" w:line="137" w:lineRule="exact"/>
              <w:rPr>
                <w:sz w:val="20"/>
                <w:szCs w:val="20"/>
                <w:color w:val="auto"/>
              </w:rPr>
            </w:pPr>
            <w:r>
              <w:rPr>
                <w:rFonts w:ascii="Times New Roman" w:cs="Times New Roman" w:eastAsia="Times New Roman" w:hAnsi="Times New Roman"/>
                <w:sz w:val="12"/>
                <w:szCs w:val="12"/>
                <w:color w:val="0000FF"/>
              </w:rPr>
              <w:t>Williams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(1)(2)</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0"/>
                <w:szCs w:val="10"/>
                <w:color w:val="008000"/>
              </w:rPr>
              <w:t>(1)(2)</w:t>
            </w: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0"/>
                <w:szCs w:val="10"/>
                <w:color w:val="008000"/>
              </w:rPr>
              <w:t>(1)(2)</w:t>
            </w:r>
          </w:p>
        </w:tc>
        <w:tc>
          <w:tcPr>
            <w:tcW w:w="660" w:type="dxa"/>
            <w:vAlign w:val="bottom"/>
            <w:gridSpan w:val="2"/>
            <w:vMerge w:val="continue"/>
          </w:tcPr>
          <w:p>
            <w:pPr>
              <w:spacing w:after="0"/>
              <w:rPr>
                <w:sz w:val="5"/>
                <w:szCs w:val="5"/>
                <w:color w:val="auto"/>
              </w:rPr>
            </w:pPr>
          </w:p>
        </w:tc>
        <w:tc>
          <w:tcPr>
            <w:tcW w:w="720" w:type="dxa"/>
            <w:vAlign w:val="bottom"/>
            <w:gridSpan w:val="2"/>
            <w:vMerge w:val="restart"/>
          </w:tcPr>
          <w:p>
            <w:pPr>
              <w:jc w:val="right"/>
              <w:ind w:right="18"/>
              <w:spacing w:after="0"/>
              <w:rPr>
                <w:sz w:val="20"/>
                <w:szCs w:val="20"/>
                <w:color w:val="auto"/>
              </w:rPr>
            </w:pPr>
            <w:r>
              <w:rPr>
                <w:rFonts w:ascii="Times New Roman" w:cs="Times New Roman" w:eastAsia="Times New Roman" w:hAnsi="Times New Roman"/>
                <w:sz w:val="16"/>
                <w:szCs w:val="16"/>
                <w:color w:val="0000FF"/>
                <w:w w:val="96"/>
              </w:rPr>
              <w:t>4,294,857</w:t>
            </w:r>
          </w:p>
        </w:tc>
        <w:tc>
          <w:tcPr>
            <w:tcW w:w="700" w:type="dxa"/>
            <w:vAlign w:val="bottom"/>
            <w:vMerge w:val="restart"/>
          </w:tcPr>
          <w:p>
            <w:pPr>
              <w:ind w:left="200"/>
              <w:spacing w:after="0"/>
              <w:rPr>
                <w:sz w:val="20"/>
                <w:szCs w:val="20"/>
                <w:color w:val="auto"/>
              </w:rPr>
            </w:pPr>
            <w:r>
              <w:rPr>
                <w:rFonts w:ascii="Times New Roman" w:cs="Times New Roman" w:eastAsia="Times New Roman" w:hAnsi="Times New Roman"/>
                <w:sz w:val="10"/>
                <w:szCs w:val="10"/>
                <w:color w:val="008000"/>
              </w:rPr>
              <w:t>(1)(2)</w:t>
            </w: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vMerge w:val="restart"/>
          </w:tcPr>
          <w:p>
            <w:pPr>
              <w:ind w:left="300"/>
              <w:spacing w:after="0" w:line="199" w:lineRule="exact"/>
              <w:rPr>
                <w:sz w:val="20"/>
                <w:szCs w:val="20"/>
                <w:color w:val="auto"/>
              </w:rPr>
            </w:pPr>
            <w:r>
              <w:rPr>
                <w:rFonts w:ascii="Times New Roman" w:cs="Times New Roman" w:eastAsia="Times New Roman" w:hAnsi="Times New Roman"/>
                <w:sz w:val="23"/>
                <w:szCs w:val="23"/>
                <w:color w:val="0000FF"/>
                <w:vertAlign w:val="subscript"/>
              </w:rPr>
              <w:t>I</w:t>
            </w:r>
            <w:r>
              <w:rPr>
                <w:rFonts w:ascii="Times New Roman" w:cs="Times New Roman" w:eastAsia="Times New Roman" w:hAnsi="Times New Roman"/>
                <w:sz w:val="10"/>
                <w:szCs w:val="10"/>
                <w:color w:val="008000"/>
              </w:rPr>
              <w:t>(3)</w:t>
            </w:r>
          </w:p>
        </w:tc>
        <w:tc>
          <w:tcPr>
            <w:tcW w:w="180" w:type="dxa"/>
            <w:vAlign w:val="bottom"/>
          </w:tcPr>
          <w:p>
            <w:pPr>
              <w:spacing w:after="0"/>
              <w:rPr>
                <w:sz w:val="5"/>
                <w:szCs w:val="5"/>
                <w:color w:val="auto"/>
              </w:rPr>
            </w:pPr>
          </w:p>
        </w:tc>
        <w:tc>
          <w:tcPr>
            <w:tcW w:w="740" w:type="dxa"/>
            <w:vAlign w:val="bottom"/>
            <w:tcBorders>
              <w:right w:val="single" w:sz="8" w:color="2C2C2C"/>
            </w:tcBorders>
            <w:gridSpan w:val="3"/>
            <w:vMerge w:val="restart"/>
          </w:tcPr>
          <w:p>
            <w:pPr>
              <w:spacing w:after="0" w:line="137" w:lineRule="exact"/>
              <w:rPr>
                <w:sz w:val="20"/>
                <w:szCs w:val="20"/>
                <w:color w:val="auto"/>
              </w:rPr>
            </w:pPr>
            <w:r>
              <w:rPr>
                <w:rFonts w:ascii="Times New Roman" w:cs="Times New Roman" w:eastAsia="Times New Roman" w:hAnsi="Times New Roman"/>
                <w:sz w:val="12"/>
                <w:szCs w:val="12"/>
                <w:color w:val="0000FF"/>
              </w:rPr>
              <w:t>Irrevocable</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0000FF"/>
              </w:rPr>
              <w:t>02/05/2025</w:t>
            </w: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2"/>
                <w:szCs w:val="12"/>
                <w:color w:val="0000FF"/>
              </w:rPr>
              <w:t>C</w:t>
            </w:r>
          </w:p>
        </w:tc>
        <w:tc>
          <w:tcPr>
            <w:tcW w:w="10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2"/>
                <w:szCs w:val="12"/>
                <w:color w:val="0000FF"/>
              </w:rPr>
              <w:t>4,294,857</w:t>
            </w:r>
          </w:p>
        </w:tc>
        <w:tc>
          <w:tcPr>
            <w:tcW w:w="7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restart"/>
          </w:tcPr>
          <w:p>
            <w:pPr>
              <w:jc w:val="right"/>
              <w:ind w:right="124"/>
              <w:spacing w:after="0"/>
              <w:rPr>
                <w:sz w:val="20"/>
                <w:szCs w:val="20"/>
                <w:color w:val="auto"/>
              </w:rPr>
            </w:pPr>
            <w:r>
              <w:rPr>
                <w:rFonts w:ascii="Times New Roman" w:cs="Times New Roman" w:eastAsia="Times New Roman" w:hAnsi="Times New Roman"/>
                <w:sz w:val="12"/>
                <w:szCs w:val="12"/>
                <w:color w:val="0000FF"/>
              </w:rPr>
              <w:t>4,294,856</w:t>
            </w:r>
          </w:p>
        </w:tc>
        <w:tc>
          <w:tcPr>
            <w:tcW w:w="6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Borders>
              <w:right w:val="single" w:sz="8" w:color="2C2C2C"/>
            </w:tcBorders>
            <w:gridSpan w:val="3"/>
            <w:vMerge w:val="restart"/>
          </w:tcPr>
          <w:p>
            <w:pPr>
              <w:spacing w:after="0" w:line="137" w:lineRule="exact"/>
              <w:rPr>
                <w:sz w:val="20"/>
                <w:szCs w:val="20"/>
                <w:color w:val="auto"/>
              </w:rPr>
            </w:pPr>
            <w:r>
              <w:rPr>
                <w:rFonts w:ascii="Times New Roman" w:cs="Times New Roman" w:eastAsia="Times New Roman" w:hAnsi="Times New Roman"/>
                <w:sz w:val="12"/>
                <w:szCs w:val="12"/>
                <w:color w:val="0000FF"/>
              </w:rPr>
              <w:t>Trust u/a/d</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vMerge w:val="restart"/>
          </w:tcPr>
          <w:p>
            <w:pPr>
              <w:jc w:val="center"/>
              <w:ind w:left="81"/>
              <w:spacing w:after="0"/>
              <w:rPr>
                <w:sz w:val="20"/>
                <w:szCs w:val="20"/>
                <w:color w:val="auto"/>
              </w:rPr>
            </w:pPr>
            <w:r>
              <w:rPr>
                <w:rFonts w:ascii="Times New Roman" w:cs="Times New Roman" w:eastAsia="Times New Roman" w:hAnsi="Times New Roman"/>
                <w:sz w:val="12"/>
                <w:szCs w:val="12"/>
                <w:color w:val="0000FF"/>
              </w:rPr>
              <w:t>Stock</w:t>
            </w: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right w:val="single" w:sz="8" w:color="2C2C2C"/>
            </w:tcBorders>
            <w:gridSpan w:val="3"/>
            <w:vMerge w:val="restart"/>
          </w:tcPr>
          <w:p>
            <w:pPr>
              <w:spacing w:after="0" w:line="137" w:lineRule="exact"/>
              <w:rPr>
                <w:sz w:val="20"/>
                <w:szCs w:val="20"/>
                <w:color w:val="auto"/>
              </w:rPr>
            </w:pPr>
            <w:r>
              <w:rPr>
                <w:rFonts w:ascii="Times New Roman" w:cs="Times New Roman" w:eastAsia="Times New Roman" w:hAnsi="Times New Roman"/>
                <w:sz w:val="12"/>
                <w:szCs w:val="12"/>
                <w:color w:val="0000FF"/>
              </w:rPr>
              <w:t>August 12,</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2"/>
                <w:szCs w:val="12"/>
                <w:color w:val="0000FF"/>
              </w:rPr>
              <w:t>2015</w:t>
            </w: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0"/>
                <w:szCs w:val="10"/>
                <w:color w:val="008000"/>
              </w:rPr>
              <w:t>(1)(2)</w:t>
            </w: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0"/>
                <w:szCs w:val="10"/>
                <w:color w:val="008000"/>
              </w:rPr>
              <w:t>(1)(2)</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gridSpan w:val="2"/>
            <w:vMerge w:val="restart"/>
          </w:tcPr>
          <w:p>
            <w:pPr>
              <w:jc w:val="right"/>
              <w:ind w:right="78"/>
              <w:spacing w:after="0"/>
              <w:rPr>
                <w:sz w:val="20"/>
                <w:szCs w:val="20"/>
                <w:color w:val="auto"/>
              </w:rPr>
            </w:pPr>
            <w:r>
              <w:rPr>
                <w:rFonts w:ascii="Times New Roman" w:cs="Times New Roman" w:eastAsia="Times New Roman" w:hAnsi="Times New Roman"/>
                <w:sz w:val="16"/>
                <w:szCs w:val="16"/>
                <w:color w:val="0000FF"/>
              </w:rPr>
              <w:t>104,698</w:t>
            </w: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vMerge w:val="restart"/>
          </w:tcPr>
          <w:p>
            <w:pPr>
              <w:ind w:left="300"/>
              <w:spacing w:after="0"/>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(4)</w:t>
            </w:r>
          </w:p>
        </w:tc>
        <w:tc>
          <w:tcPr>
            <w:tcW w:w="180" w:type="dxa"/>
            <w:vAlign w:val="bottom"/>
          </w:tcPr>
          <w:p>
            <w:pPr>
              <w:spacing w:after="0"/>
              <w:rPr>
                <w:sz w:val="15"/>
                <w:szCs w:val="15"/>
                <w:color w:val="auto"/>
              </w:rPr>
            </w:pPr>
          </w:p>
        </w:tc>
        <w:tc>
          <w:tcPr>
            <w:tcW w:w="740" w:type="dxa"/>
            <w:vAlign w:val="bottom"/>
            <w:tcBorders>
              <w:right w:val="single" w:sz="8" w:color="2C2C2C"/>
            </w:tcBorders>
            <w:gridSpan w:val="3"/>
          </w:tcPr>
          <w:p>
            <w:pPr>
              <w:spacing w:after="0"/>
              <w:rPr>
                <w:sz w:val="20"/>
                <w:szCs w:val="20"/>
                <w:color w:val="auto"/>
              </w:rPr>
            </w:pPr>
            <w:r>
              <w:rPr>
                <w:rFonts w:ascii="Times New Roman" w:cs="Times New Roman" w:eastAsia="Times New Roman" w:hAnsi="Times New Roman"/>
                <w:sz w:val="12"/>
                <w:szCs w:val="12"/>
                <w:color w:val="0000FF"/>
              </w:rPr>
              <w:t>MAW</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jc w:val="right"/>
              <w:ind w:right="164"/>
              <w:spacing w:after="0"/>
              <w:rPr>
                <w:sz w:val="20"/>
                <w:szCs w:val="20"/>
                <w:color w:val="auto"/>
              </w:rPr>
            </w:pPr>
            <w:r>
              <w:rPr>
                <w:rFonts w:ascii="Times New Roman" w:cs="Times New Roman" w:eastAsia="Times New Roman" w:hAnsi="Times New Roman"/>
                <w:sz w:val="12"/>
                <w:szCs w:val="12"/>
                <w:color w:val="0000FF"/>
              </w:rPr>
              <w:t>104,698</w:t>
            </w:r>
          </w:p>
        </w:tc>
        <w:tc>
          <w:tcPr>
            <w:tcW w:w="6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right w:val="single" w:sz="8" w:color="2C2C2C"/>
            </w:tcBorders>
            <w:gridSpan w:val="3"/>
          </w:tcPr>
          <w:p>
            <w:pPr>
              <w:spacing w:after="0"/>
              <w:rPr>
                <w:sz w:val="20"/>
                <w:szCs w:val="20"/>
                <w:color w:val="auto"/>
              </w:rPr>
            </w:pPr>
            <w:r>
              <w:rPr>
                <w:rFonts w:ascii="Times New Roman" w:cs="Times New Roman" w:eastAsia="Times New Roman" w:hAnsi="Times New Roman"/>
                <w:sz w:val="12"/>
                <w:szCs w:val="12"/>
                <w:color w:val="0000FF"/>
              </w:rPr>
              <w:t>Management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jc w:val="center"/>
              <w:ind w:left="81"/>
              <w:spacing w:after="0"/>
              <w:rPr>
                <w:sz w:val="20"/>
                <w:szCs w:val="20"/>
                <w:color w:val="auto"/>
              </w:rPr>
            </w:pPr>
            <w:r>
              <w:rPr>
                <w:rFonts w:ascii="Times New Roman" w:cs="Times New Roman" w:eastAsia="Times New Roman" w:hAnsi="Times New Roman"/>
                <w:sz w:val="12"/>
                <w:szCs w:val="12"/>
                <w:color w:val="0000FF"/>
              </w:rPr>
              <w:t>Stock</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right w:val="single" w:sz="8" w:color="2C2C2C"/>
            </w:tcBorders>
            <w:gridSpan w:val="3"/>
          </w:tcPr>
          <w:p>
            <w:pPr>
              <w:spacing w:after="0"/>
              <w:rPr>
                <w:sz w:val="20"/>
                <w:szCs w:val="20"/>
                <w:color w:val="auto"/>
              </w:rPr>
            </w:pPr>
            <w:r>
              <w:rPr>
                <w:rFonts w:ascii="Times New Roman" w:cs="Times New Roman" w:eastAsia="Times New Roman" w:hAnsi="Times New Roman"/>
                <w:sz w:val="12"/>
                <w:szCs w:val="12"/>
                <w:color w:val="0000FF"/>
              </w:rPr>
              <w:t>Co.</w:t>
            </w:r>
          </w:p>
        </w:tc>
        <w:tc>
          <w:tcPr>
            <w:tcW w:w="0" w:type="dxa"/>
            <w:vAlign w:val="bottom"/>
          </w:tcPr>
          <w:p>
            <w:pPr>
              <w:spacing w:after="0"/>
              <w:rPr>
                <w:sz w:val="1"/>
                <w:szCs w:val="1"/>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-2220595</wp:posOffset>
            </wp:positionV>
            <wp:extent cx="28575" cy="2226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22631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ind w:left="40" w:right="560" w:hanging="3"/>
        <w:spacing w:after="0" w:line="280"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Holders of Class B Common Stock may elect to convert such shares on a one-for-one basis into Class A Common Stock at any time. After a Sunset (as defined below) becomes effective, each share of Class B Common Stock will automatically convert into Class A Common Stock.</w:t>
      </w:r>
    </w:p>
    <w:p>
      <w:pPr>
        <w:ind w:left="40" w:right="180" w:hanging="3"/>
        <w:spacing w:after="0" w:line="248"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2: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On February 5, 2025, The Mel Williams Irrevocable Trust u/a/d August 12, 2015 (The "Mel Trust") converted 4,294,857 shares of Class B Common Stock into an equivalent number of shares of Class A Common Stock.</w:t>
      </w:r>
    </w:p>
    <w:p>
      <w:pPr>
        <w:spacing w:after="0" w:line="19" w:lineRule="exact"/>
        <w:rPr>
          <w:rFonts w:ascii="Times New Roman" w:cs="Times New Roman" w:eastAsia="Times New Roman" w:hAnsi="Times New Roman"/>
          <w:sz w:val="12"/>
          <w:szCs w:val="12"/>
          <w:color w:val="008000"/>
        </w:rPr>
      </w:pPr>
    </w:p>
    <w:p>
      <w:pPr>
        <w:ind w:left="40" w:right="32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securities of the Issuer owned directly by the Mel Trust. Alliance Trust Company, as trustee of the Mel Trust, may be deemed to beneficially own the securities of the Issuer owned directly by the Mel Trust.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12" w:lineRule="exact"/>
        <w:rPr>
          <w:rFonts w:ascii="Times New Roman" w:cs="Times New Roman" w:eastAsia="Times New Roman" w:hAnsi="Times New Roman"/>
          <w:sz w:val="12"/>
          <w:szCs w:val="12"/>
          <w:color w:val="008000"/>
        </w:rPr>
      </w:pPr>
    </w:p>
    <w:p>
      <w:pPr>
        <w:ind w:left="40" w:right="16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securities of the Issuer owned directly by MAW Management Co. ("MAW Management"). The Reporting Person, as the manager of MAW Management, may be deemed to beneficially own the securities of the Issuer owned directly by MAW Management.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2" w:lineRule="exact"/>
        <w:rPr>
          <w:sz w:val="20"/>
          <w:szCs w:val="20"/>
          <w:color w:val="auto"/>
        </w:rPr>
      </w:pPr>
    </w:p>
    <w:p>
      <w:pPr>
        <w:ind w:left="40" w:right="140"/>
        <w:spacing w:after="0" w:line="265" w:lineRule="auto"/>
        <w:rPr>
          <w:sz w:val="20"/>
          <w:szCs w:val="20"/>
          <w:color w:val="auto"/>
        </w:rPr>
      </w:pPr>
      <w:r>
        <w:rPr>
          <w:rFonts w:ascii="Times New Roman" w:cs="Times New Roman" w:eastAsia="Times New Roman" w:hAnsi="Times New Roman"/>
          <w:sz w:val="12"/>
          <w:szCs w:val="12"/>
          <w:color w:val="008000"/>
        </w:rPr>
        <w:t>Member of 10% Owner Group. This Form 4 is being filed on behalf of Mel Williams (the "Reporting Person"). The Reporting Person may be deemed to be a member of a Section 13(d) group that collectively beneficially owns more than 10% of the Issuer's Common Stock. The securities reported herein do not include securities of the Issuer held by any other group member other than those securities held directly or indirectly by the Reporting Person.</w:t>
      </w:r>
    </w:p>
    <w:p>
      <w:pPr>
        <w:spacing w:after="0" w:line="170"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9"/>
              </w:rPr>
              <w:t>/s/ Dominic Hong, as Attorney-</w:t>
            </w:r>
          </w:p>
        </w:tc>
        <w:tc>
          <w:tcPr>
            <w:tcW w:w="160" w:type="dxa"/>
            <w:vAlign w:val="bottom"/>
            <w:gridSpan w:val="2"/>
          </w:tcPr>
          <w:p>
            <w:pPr>
              <w:spacing w:after="0"/>
              <w:rPr>
                <w:sz w:val="15"/>
                <w:szCs w:val="15"/>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02/07/2025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restart"/>
          </w:tcPr>
          <w:p>
            <w:pPr>
              <w:spacing w:after="0" w:line="179" w:lineRule="exact"/>
              <w:rPr>
                <w:sz w:val="20"/>
                <w:szCs w:val="20"/>
                <w:color w:val="auto"/>
              </w:rPr>
            </w:pPr>
            <w:r>
              <w:rPr>
                <w:rFonts w:ascii="Times New Roman" w:cs="Times New Roman" w:eastAsia="Times New Roman" w:hAnsi="Times New Roman"/>
                <w:sz w:val="16"/>
                <w:szCs w:val="16"/>
                <w:color w:val="0000FF"/>
              </w:rPr>
              <w:t>in-Fact for the Reporting Person</w:t>
            </w:r>
          </w:p>
        </w:tc>
        <w:tc>
          <w:tcPr>
            <w:tcW w:w="720" w:type="dxa"/>
            <w:vAlign w:val="bottom"/>
            <w:tcBorders>
              <w:bottom w:val="single" w:sz="8" w:color="auto"/>
            </w:tcBorders>
            <w:vMerge w:val="continue"/>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20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80" w:type="dxa"/>
            <w:vAlign w:val="bottom"/>
            <w:tcBorders>
              <w:top w:val="single" w:sz="8" w:color="auto"/>
            </w:tcBorders>
            <w:gridSpan w:val="2"/>
          </w:tcPr>
          <w:p>
            <w:pPr>
              <w:spacing w:after="0"/>
              <w:rPr>
                <w:sz w:val="20"/>
                <w:szCs w:val="20"/>
                <w:color w:val="auto"/>
              </w:rPr>
            </w:pPr>
            <w:r>
              <w:rPr>
                <w:rFonts w:ascii="Arial" w:cs="Arial" w:eastAsia="Arial" w:hAnsi="Arial"/>
                <w:sz w:val="12"/>
                <w:szCs w:val="12"/>
                <w:color w:val="auto"/>
              </w:rPr>
              <w:t>** Signature of Reporting Person</w:t>
            </w:r>
          </w:p>
        </w:tc>
        <w:tc>
          <w:tcPr>
            <w:tcW w:w="120" w:type="dxa"/>
            <w:vAlign w:val="bottom"/>
          </w:tcPr>
          <w:p>
            <w:pPr>
              <w:spacing w:after="0"/>
              <w:rPr>
                <w:sz w:val="19"/>
                <w:szCs w:val="19"/>
                <w:color w:val="auto"/>
              </w:rPr>
            </w:pPr>
          </w:p>
        </w:tc>
        <w:tc>
          <w:tcPr>
            <w:tcW w:w="740" w:type="dxa"/>
            <w:vAlign w:val="bottom"/>
            <w:gridSpan w:val="2"/>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0" w:right="3880" w:hanging="3"/>
        <w:spacing w:after="0" w:line="324"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4" w:right="359" w:bottom="232"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96" w:lineRule="exact"/>
        <w:rPr>
          <w:sz w:val="20"/>
          <w:szCs w:val="20"/>
          <w:color w:val="auto"/>
        </w:rPr>
      </w:pPr>
    </w:p>
    <w:p>
      <w:pPr>
        <w:jc w:val="both"/>
        <w:ind w:firstLine="732"/>
        <w:spacing w:after="0" w:line="243" w:lineRule="auto"/>
        <w:rPr>
          <w:sz w:val="20"/>
          <w:szCs w:val="20"/>
          <w:color w:val="auto"/>
        </w:rPr>
      </w:pPr>
      <w:r>
        <w:rPr>
          <w:rFonts w:ascii="Times New Roman" w:cs="Times New Roman" w:eastAsia="Times New Roman" w:hAnsi="Times New Roman"/>
          <w:sz w:val="20"/>
          <w:szCs w:val="20"/>
          <w:color w:val="auto"/>
        </w:rPr>
        <w:t>Know all by these presents, that the undersigned hereby makes, constitutes and appoints Dominic Hong,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58" w:lineRule="exact"/>
        <w:rPr>
          <w:sz w:val="20"/>
          <w:szCs w:val="20"/>
          <w:color w:val="auto"/>
        </w:rPr>
      </w:pPr>
    </w:p>
    <w:p>
      <w:pPr>
        <w:jc w:val="both"/>
        <w:ind w:left="1460" w:hanging="729"/>
        <w:spacing w:after="0" w:line="241" w:lineRule="auto"/>
        <w:tabs>
          <w:tab w:leader="none" w:pos="14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submit to the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a Form ID, including amendments thereto, and any other documents necessary or appropriate to obtain codes and passwords enabling the undersigned to make electronic filings with the SEC of reports required or considered by the Attorney-in- Fact to be advisable under Section 13 or Section 16 of the Securities Exchange Act of 1934 (the "Exchange Act") or any rule or regulation of the SEC;</w:t>
      </w:r>
    </w:p>
    <w:p>
      <w:pPr>
        <w:spacing w:after="0" w:line="166" w:lineRule="exact"/>
        <w:rPr>
          <w:sz w:val="20"/>
          <w:szCs w:val="20"/>
          <w:color w:val="auto"/>
        </w:rPr>
      </w:pPr>
    </w:p>
    <w:p>
      <w:pPr>
        <w:ind w:left="740"/>
        <w:spacing w:after="0"/>
        <w:tabs>
          <w:tab w:leader="none" w:pos="1440" w:val="left"/>
          <w:tab w:leader="none" w:pos="5940" w:val="left"/>
        </w:tabs>
        <w:rPr>
          <w:sz w:val="20"/>
          <w:szCs w:val="20"/>
          <w:color w:val="auto"/>
        </w:rPr>
      </w:pPr>
      <w:r>
        <w:rPr>
          <w:rFonts w:ascii="Times New Roman" w:cs="Times New Roman" w:eastAsia="Times New Roman" w:hAnsi="Times New Roman"/>
          <w:sz w:val="20"/>
          <w:szCs w:val="20"/>
          <w:color w:val="auto"/>
        </w:rPr>
        <w:t>(2)</w:t>
      </w:r>
      <w:r>
        <w:rPr>
          <w:sz w:val="20"/>
          <w:szCs w:val="20"/>
          <w:color w:val="auto"/>
        </w:rPr>
        <w:tab/>
      </w:r>
      <w:r>
        <w:rPr>
          <w:rFonts w:ascii="Times New Roman" w:cs="Times New Roman" w:eastAsia="Times New Roman" w:hAnsi="Times New Roman"/>
          <w:sz w:val="20"/>
          <w:szCs w:val="20"/>
          <w:color w:val="auto"/>
        </w:rPr>
        <w:t>prepare, execute and submit to the SEC, P10, Inc.</w:t>
      </w:r>
      <w:r>
        <w:rPr>
          <w:sz w:val="20"/>
          <w:szCs w:val="20"/>
          <w:color w:val="auto"/>
        </w:rPr>
        <w:tab/>
      </w:r>
      <w:r>
        <w:rPr>
          <w:rFonts w:ascii="Times New Roman" w:cs="Times New Roman" w:eastAsia="Times New Roman" w:hAnsi="Times New Roman"/>
          <w:sz w:val="20"/>
          <w:szCs w:val="20"/>
          <w:color w:val="auto"/>
        </w:rPr>
        <w:t>(the “Company”), and/or any national securities exchange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-10795</wp:posOffset>
            </wp:positionV>
            <wp:extent cx="2000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00025" cy="7620"/>
                    </a:xfrm>
                    <a:prstGeom prst="rect">
                      <a:avLst/>
                    </a:prstGeom>
                    <a:noFill/>
                  </pic:spPr>
                </pic:pic>
              </a:graphicData>
            </a:graphic>
          </wp:anchor>
        </w:drawing>
      </w:r>
    </w:p>
    <w:p>
      <w:pPr>
        <w:jc w:val="both"/>
        <w:ind w:left="1460"/>
        <w:spacing w:after="0" w:line="236" w:lineRule="auto"/>
        <w:rPr>
          <w:sz w:val="20"/>
          <w:szCs w:val="20"/>
          <w:color w:val="auto"/>
        </w:rPr>
      </w:pPr>
      <w:r>
        <w:rPr>
          <w:rFonts w:ascii="Times New Roman" w:cs="Times New Roman" w:eastAsia="Times New Roman" w:hAnsi="Times New Roman"/>
          <w:sz w:val="20"/>
          <w:szCs w:val="20"/>
          <w:color w:val="auto"/>
        </w:rPr>
        <w:t>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of the Company, including Forms 3, 4 and 5, Schedules 13D and 13G, and Forms 144; and</w:t>
      </w:r>
    </w:p>
    <w:p>
      <w:pPr>
        <w:spacing w:after="0" w:line="164" w:lineRule="exact"/>
        <w:rPr>
          <w:sz w:val="20"/>
          <w:szCs w:val="20"/>
          <w:color w:val="auto"/>
        </w:rPr>
      </w:pPr>
    </w:p>
    <w:p>
      <w:pPr>
        <w:jc w:val="both"/>
        <w:ind w:left="1460" w:hanging="729"/>
        <w:spacing w:after="0" w:line="243" w:lineRule="auto"/>
        <w:tabs>
          <w:tab w:leader="none" w:pos="1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192" w:lineRule="exact"/>
        <w:rPr>
          <w:sz w:val="20"/>
          <w:szCs w:val="20"/>
          <w:color w:val="auto"/>
        </w:rPr>
      </w:pPr>
    </w:p>
    <w:p>
      <w:pPr>
        <w:ind w:left="1440" w:right="480" w:hanging="343"/>
        <w:spacing w:after="0" w:line="263"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authorizes, but does not require, the Attorney-in-Fact to act in his or her discretion on information provided to such Attorney-in-Fact without independent verification of such information;</w:t>
      </w:r>
    </w:p>
    <w:p>
      <w:pPr>
        <w:spacing w:after="0" w:line="166" w:lineRule="exact"/>
        <w:rPr>
          <w:rFonts w:ascii="Times New Roman" w:cs="Times New Roman" w:eastAsia="Times New Roman" w:hAnsi="Times New Roman"/>
          <w:sz w:val="20"/>
          <w:szCs w:val="20"/>
          <w:color w:val="auto"/>
        </w:rPr>
      </w:pPr>
    </w:p>
    <w:p>
      <w:pPr>
        <w:jc w:val="both"/>
        <w:ind w:left="1440" w:right="540" w:hanging="343"/>
        <w:spacing w:after="0" w:line="248"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81" w:lineRule="exact"/>
        <w:rPr>
          <w:rFonts w:ascii="Times New Roman" w:cs="Times New Roman" w:eastAsia="Times New Roman" w:hAnsi="Times New Roman"/>
          <w:sz w:val="20"/>
          <w:szCs w:val="20"/>
          <w:color w:val="auto"/>
        </w:rPr>
      </w:pPr>
    </w:p>
    <w:p>
      <w:pPr>
        <w:jc w:val="both"/>
        <w:ind w:left="1440" w:right="580" w:hanging="343"/>
        <w:spacing w:after="0" w:line="243"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800100</wp:posOffset>
            </wp:positionV>
            <wp:extent cx="699833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98335" cy="41275"/>
                    </a:xfrm>
                    <a:prstGeom prst="rect">
                      <a:avLst/>
                    </a:prstGeom>
                    <a:noFill/>
                  </pic:spPr>
                </pic:pic>
              </a:graphicData>
            </a:graphic>
          </wp:anchor>
        </w:drawing>
      </w:r>
    </w:p>
    <w:p>
      <w:pPr>
        <w:sectPr>
          <w:pgSz w:w="11900" w:h="16838" w:orient="portrait"/>
          <w:cols w:equalWidth="0" w:num="1">
            <w:col w:w="10980"/>
          </w:cols>
          <w:pgMar w:left="460" w:top="1303" w:right="459" w:bottom="1440" w:gutter="0" w:footer="0" w:header="0"/>
        </w:sectPr>
      </w:pPr>
    </w:p>
    <w:bookmarkStart w:id="2" w:name="page3"/>
    <w:bookmarkEnd w:id="2"/>
    <w:p>
      <w:pPr>
        <w:spacing w:after="0" w:line="165" w:lineRule="exact"/>
        <w:rPr>
          <w:sz w:val="20"/>
          <w:szCs w:val="20"/>
          <w:color w:val="auto"/>
        </w:rPr>
      </w:pPr>
    </w:p>
    <w:p>
      <w:pPr>
        <w:ind w:left="1440" w:right="620" w:hanging="343"/>
        <w:spacing w:after="0" w:line="248" w:lineRule="auto"/>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81" w:lineRule="exact"/>
        <w:rPr>
          <w:sz w:val="20"/>
          <w:szCs w:val="20"/>
          <w:color w:val="auto"/>
        </w:rPr>
      </w:pPr>
    </w:p>
    <w:p>
      <w:pPr>
        <w:jc w:val="both"/>
        <w:ind w:firstLine="732"/>
        <w:spacing w:after="0" w:line="243" w:lineRule="auto"/>
        <w:rPr>
          <w:sz w:val="20"/>
          <w:szCs w:val="20"/>
          <w:color w:val="auto"/>
        </w:rPr>
      </w:pPr>
      <w:r>
        <w:rPr>
          <w:rFonts w:ascii="Times New Roman" w:cs="Times New Roman" w:eastAsia="Times New Roman" w:hAnsi="Times New Roman"/>
          <w:sz w:val="20"/>
          <w:szCs w:val="20"/>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62" w:lineRule="exact"/>
        <w:rPr>
          <w:sz w:val="20"/>
          <w:szCs w:val="20"/>
          <w:color w:val="auto"/>
        </w:rPr>
      </w:pPr>
    </w:p>
    <w:p>
      <w:pPr>
        <w:jc w:val="both"/>
        <w:ind w:firstLine="732"/>
        <w:spacing w:after="0" w:line="243"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30th day of January,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Mel Williams</w:t>
            </w:r>
          </w:p>
        </w:tc>
        <w:tc>
          <w:tcPr>
            <w:tcW w:w="6600" w:type="dxa"/>
            <w:vAlign w:val="bottom"/>
          </w:tcPr>
          <w:p>
            <w:pPr>
              <w:spacing w:after="0"/>
              <w:rPr>
                <w:sz w:val="18"/>
                <w:szCs w:val="18"/>
                <w:color w:val="auto"/>
              </w:rPr>
            </w:pPr>
          </w:p>
        </w:tc>
      </w:tr>
      <w:tr>
        <w:trPr>
          <w:trHeight w:val="208"/>
        </w:trPr>
        <w:tc>
          <w:tcPr>
            <w:tcW w:w="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Mel Williams</w:t>
            </w:r>
          </w:p>
        </w:tc>
        <w:tc>
          <w:tcPr>
            <w:tcW w:w="6600" w:type="dxa"/>
            <w:vAlign w:val="bottom"/>
          </w:tcPr>
          <w:p>
            <w:pPr>
              <w:spacing w:after="0"/>
              <w:rPr>
                <w:sz w:val="18"/>
                <w:szCs w:val="18"/>
                <w:color w:val="auto"/>
              </w:rPr>
            </w:pPr>
          </w:p>
        </w:tc>
      </w:tr>
      <w:tr>
        <w:trPr>
          <w:trHeight w:val="1479"/>
        </w:trPr>
        <w:tc>
          <w:tcPr>
            <w:tcW w:w="66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6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6951980</wp:posOffset>
            </wp:positionH>
            <wp:positionV relativeFrom="paragraph">
              <wp:posOffset>-27940</wp:posOffset>
            </wp:positionV>
            <wp:extent cx="3302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sectPr>
      <w:pgSz w:w="11900" w:h="16838" w:orient="portrait"/>
      <w:cols w:equalWidth="0" w:num="1">
        <w:col w:w="10980"/>
      </w:cols>
      <w:pgMar w:left="46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90819"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2025-02-07T14:04:04Z</dcterms:created>
  <dcterms:modified xsi:type="dcterms:W3CDTF">2025-02-07T14:04:04Z</dcterms:modified>
</cp:coreProperties>
</file>