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P10,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69376K106</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July 20,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8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2087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Altai Capital Management, L.P.</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[X]</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2,659,433</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2,659,433</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2,659,433</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7.4%</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 PN</w:t>
      </w:r>
    </w:p>
    <w:p>
      <w:pPr>
        <w:sectPr>
          <w:pgSz w:w="11900" w:h="16838" w:orient="portrait"/>
          <w:cols w:equalWidth="0" w:num="1">
            <w:col w:w="10640"/>
          </w:cols>
          <w:pgMar w:left="320" w:top="958" w:right="939" w:bottom="1440" w:gutter="0" w:footer="0" w:header="0"/>
        </w:sectPr>
      </w:pPr>
    </w:p>
    <w:bookmarkStart w:id="2" w:name="page3"/>
    <w:bookmarkEnd w:id="2"/>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20941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Altai Capital Management, LLC</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[X]</w:t>
      </w:r>
    </w:p>
    <w:p>
      <w:pPr>
        <w:spacing w:after="0" w:line="147" w:lineRule="exact"/>
        <w:rPr>
          <w:sz w:val="20"/>
          <w:szCs w:val="20"/>
          <w:color w:val="auto"/>
        </w:rPr>
      </w:pPr>
    </w:p>
    <w:p>
      <w:pPr>
        <w:ind w:left="620" w:hanging="385"/>
        <w:spacing w:after="0"/>
        <w:tabs>
          <w:tab w:leader="none" w:pos="62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2,659,433</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2,659,433</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2,659,433</w:t>
      </w:r>
    </w:p>
    <w:p>
      <w:pPr>
        <w:spacing w:after="0" w:line="150" w:lineRule="exact"/>
        <w:rPr>
          <w:sz w:val="20"/>
          <w:szCs w:val="20"/>
          <w:color w:val="auto"/>
        </w:rPr>
      </w:pPr>
    </w:p>
    <w:p>
      <w:pPr>
        <w:ind w:left="620" w:right="1860" w:hanging="429"/>
        <w:spacing w:after="0" w:line="237" w:lineRule="auto"/>
        <w:tabs>
          <w:tab w:leader="none" w:pos="62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7.4%</w:t>
      </w:r>
    </w:p>
    <w:p>
      <w:pPr>
        <w:spacing w:after="0" w:line="150" w:lineRule="exact"/>
        <w:rPr>
          <w:sz w:val="20"/>
          <w:szCs w:val="20"/>
          <w:color w:val="auto"/>
        </w:rPr>
      </w:pPr>
    </w:p>
    <w:p>
      <w:pPr>
        <w:ind w:left="620" w:right="7100" w:hanging="424"/>
        <w:spacing w:after="0" w:line="237" w:lineRule="auto"/>
        <w:tabs>
          <w:tab w:leader="none" w:pos="62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 OO</w:t>
      </w:r>
    </w:p>
    <w:p>
      <w:pPr>
        <w:sectPr>
          <w:pgSz w:w="11900" w:h="16838" w:orient="portrait"/>
          <w:cols w:equalWidth="0" w:num="1">
            <w:col w:w="10640"/>
          </w:cols>
          <w:pgMar w:left="320" w:top="958" w:right="939" w:bottom="1440" w:gutter="0" w:footer="0" w:header="0"/>
        </w:sectPr>
      </w:pPr>
    </w:p>
    <w:bookmarkStart w:id="3" w:name="page4"/>
    <w:bookmarkEnd w:id="3"/>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8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2087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1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Rishi Bajaj</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19"/>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[X]</w:t>
      </w:r>
    </w:p>
    <w:p>
      <w:pPr>
        <w:spacing w:after="0" w:line="147" w:lineRule="exact"/>
        <w:rPr>
          <w:sz w:val="20"/>
          <w:szCs w:val="20"/>
          <w:color w:val="auto"/>
        </w:rPr>
      </w:pPr>
    </w:p>
    <w:p>
      <w:pPr>
        <w:ind w:left="620" w:hanging="385"/>
        <w:spacing w:after="0"/>
        <w:tabs>
          <w:tab w:leader="none" w:pos="620" w:val="left"/>
        </w:tabs>
        <w:numPr>
          <w:ilvl w:val="0"/>
          <w:numId w:val="20"/>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2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United States of America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2,659,433</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2,659,433</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2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2,659,433</w:t>
      </w:r>
    </w:p>
    <w:p>
      <w:pPr>
        <w:spacing w:after="0" w:line="150" w:lineRule="exact"/>
        <w:rPr>
          <w:sz w:val="20"/>
          <w:szCs w:val="20"/>
          <w:color w:val="auto"/>
        </w:rPr>
      </w:pPr>
    </w:p>
    <w:p>
      <w:pPr>
        <w:ind w:left="620" w:right="1860" w:hanging="429"/>
        <w:spacing w:after="0" w:line="237" w:lineRule="auto"/>
        <w:tabs>
          <w:tab w:leader="none" w:pos="620" w:val="left"/>
        </w:tabs>
        <w:numPr>
          <w:ilvl w:val="0"/>
          <w:numId w:val="2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2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7.4%</w:t>
      </w:r>
    </w:p>
    <w:p>
      <w:pPr>
        <w:spacing w:after="0" w:line="150" w:lineRule="exact"/>
        <w:rPr>
          <w:sz w:val="20"/>
          <w:szCs w:val="20"/>
          <w:color w:val="auto"/>
        </w:rPr>
      </w:pPr>
    </w:p>
    <w:p>
      <w:pPr>
        <w:ind w:left="620" w:right="7100" w:hanging="424"/>
        <w:spacing w:after="0" w:line="237" w:lineRule="auto"/>
        <w:tabs>
          <w:tab w:leader="none" w:pos="620" w:val="left"/>
        </w:tabs>
        <w:numPr>
          <w:ilvl w:val="0"/>
          <w:numId w:val="2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 IN</w:t>
      </w:r>
    </w:p>
    <w:p>
      <w:pPr>
        <w:sectPr>
          <w:pgSz w:w="11900" w:h="16838" w:orient="portrait"/>
          <w:cols w:equalWidth="0" w:num="1">
            <w:col w:w="10640"/>
          </w:cols>
          <w:pgMar w:left="320" w:top="958" w:right="939" w:bottom="1440" w:gutter="0" w:footer="0" w:header="0"/>
        </w:sectPr>
      </w:pPr>
    </w:p>
    <w:bookmarkStart w:id="4" w:name="page5"/>
    <w:bookmarkEnd w:id="4"/>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P10, Inc. (the "Issuer")</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4514 Cole Ave , Suite 1600</w:t>
      </w:r>
    </w:p>
    <w:p>
      <w:pPr>
        <w:ind w:left="1160"/>
        <w:spacing w:after="0" w:line="238" w:lineRule="auto"/>
        <w:rPr>
          <w:sz w:val="20"/>
          <w:szCs w:val="20"/>
          <w:color w:val="auto"/>
        </w:rPr>
      </w:pPr>
      <w:r>
        <w:rPr>
          <w:rFonts w:ascii="Georgia" w:cs="Georgia" w:eastAsia="Georgia" w:hAnsi="Georgia"/>
          <w:sz w:val="18"/>
          <w:szCs w:val="18"/>
          <w:color w:val="auto"/>
        </w:rPr>
        <w:t>Dallas, TX 75205</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jc w:val="center"/>
        <w:ind w:right="-99"/>
        <w:spacing w:after="0"/>
        <w:rPr>
          <w:sz w:val="20"/>
          <w:szCs w:val="20"/>
          <w:color w:val="auto"/>
        </w:rPr>
      </w:pPr>
      <w:r>
        <w:rPr>
          <w:rFonts w:ascii="Georgia" w:cs="Georgia" w:eastAsia="Georgia" w:hAnsi="Georgia"/>
          <w:sz w:val="18"/>
          <w:szCs w:val="18"/>
          <w:color w:val="auto"/>
        </w:rPr>
        <w:t>This Statement is filed on behalf of each of the following persons (collectively, the "Reporting Persons"):</w:t>
      </w:r>
    </w:p>
    <w:p>
      <w:pPr>
        <w:spacing w:after="0" w:line="202" w:lineRule="exact"/>
        <w:rPr>
          <w:sz w:val="20"/>
          <w:szCs w:val="20"/>
          <w:color w:val="auto"/>
        </w:rPr>
      </w:pPr>
    </w:p>
    <w:p>
      <w:pPr>
        <w:ind w:left="1160" w:right="40" w:hanging="2"/>
        <w:spacing w:after="0" w:line="237" w:lineRule="auto"/>
        <w:tabs>
          <w:tab w:leader="none" w:pos="1391"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Altai Capital Management, L.P., a Delaware limited partnership registered as an investment adviser with the U.S. Securities and Exchange Commission (the "Investment Manager"), which serves as the investment manager of certain investment funds (the "Funds") with respect to the Shares (as defined in Item 2(d) below) held in such Funds respective accounts;</w:t>
      </w:r>
    </w:p>
    <w:p>
      <w:pPr>
        <w:spacing w:after="0" w:line="204" w:lineRule="exact"/>
        <w:rPr>
          <w:rFonts w:ascii="Georgia" w:cs="Georgia" w:eastAsia="Georgia" w:hAnsi="Georgia"/>
          <w:sz w:val="18"/>
          <w:szCs w:val="18"/>
          <w:color w:val="auto"/>
        </w:rPr>
      </w:pPr>
    </w:p>
    <w:p>
      <w:pPr>
        <w:ind w:left="1160" w:right="440" w:hanging="2"/>
        <w:spacing w:after="0" w:line="237" w:lineRule="auto"/>
        <w:tabs>
          <w:tab w:leader="none" w:pos="1444"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Altai Capital Management, LLC, a Delaware limited liability company ("IMGP"), which serves as the general partner of Investment Manager with respect to the Shares held in such Funds respective accounts; and</w:t>
      </w:r>
    </w:p>
    <w:p>
      <w:pPr>
        <w:spacing w:after="0" w:line="203" w:lineRule="exact"/>
        <w:rPr>
          <w:rFonts w:ascii="Georgia" w:cs="Georgia" w:eastAsia="Georgia" w:hAnsi="Georgia"/>
          <w:sz w:val="18"/>
          <w:szCs w:val="18"/>
          <w:color w:val="auto"/>
        </w:rPr>
      </w:pPr>
    </w:p>
    <w:p>
      <w:pPr>
        <w:ind w:left="1160" w:right="100" w:hanging="2"/>
        <w:spacing w:after="0" w:line="237" w:lineRule="auto"/>
        <w:tabs>
          <w:tab w:leader="none" w:pos="1496"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Mr. Rishi Bajaj, who serves as managing principal of Investment Manager and member of IMGP with respect to the Shares held in the Funds respective accounts.</w:t>
      </w:r>
    </w:p>
    <w:p>
      <w:pPr>
        <w:spacing w:after="0" w:line="204" w:lineRule="exact"/>
        <w:rPr>
          <w:sz w:val="20"/>
          <w:szCs w:val="20"/>
          <w:color w:val="auto"/>
        </w:rPr>
      </w:pPr>
    </w:p>
    <w:p>
      <w:pPr>
        <w:ind w:left="1160" w:right="120"/>
        <w:spacing w:after="0" w:line="237" w:lineRule="auto"/>
        <w:rPr>
          <w:sz w:val="20"/>
          <w:szCs w:val="20"/>
          <w:color w:val="auto"/>
        </w:rPr>
      </w:pPr>
      <w:r>
        <w:rPr>
          <w:rFonts w:ascii="Georgia" w:cs="Georgia" w:eastAsia="Georgia" w:hAnsi="Georgia"/>
          <w:sz w:val="18"/>
          <w:szCs w:val="18"/>
          <w:color w:val="auto"/>
        </w:rPr>
        <w:t>This Statement relates to the Shares held for the account of Altai Capital Osprey, LLC, a Delaware limited liability company ("Osprey") and accounts separately managed by Investment Manager (each a "Separately Managed Account" and, collectively the "Separately Managed Accounts"). Investment Manager serves as investment manager to each of Osprey and the Separately Managed Accounts. Investment Manager, IMGP and Mr. Bajaj are hereinafter sometimes collectively referred to as the Reporting Persons. Each of Investment Manager, IMGP and Mr. Bajaj may be deemed to have voting and dispositive power over the Shares held for the account of Osprey and the Separately Managed Accounts.</w:t>
      </w:r>
    </w:p>
    <w:p>
      <w:pPr>
        <w:spacing w:after="0" w:line="23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4" w:lineRule="exact"/>
        <w:rPr>
          <w:sz w:val="20"/>
          <w:szCs w:val="20"/>
          <w:color w:val="auto"/>
        </w:rPr>
      </w:pPr>
    </w:p>
    <w:p>
      <w:pPr>
        <w:ind w:left="1160" w:right="260"/>
        <w:spacing w:after="0" w:line="237" w:lineRule="auto"/>
        <w:rPr>
          <w:sz w:val="20"/>
          <w:szCs w:val="20"/>
          <w:color w:val="auto"/>
        </w:rPr>
      </w:pPr>
      <w:r>
        <w:rPr>
          <w:rFonts w:ascii="Georgia" w:cs="Georgia" w:eastAsia="Georgia" w:hAnsi="Georgia"/>
          <w:sz w:val="18"/>
          <w:szCs w:val="18"/>
          <w:color w:val="auto"/>
        </w:rPr>
        <w:t>The address of the business office of each of the Reporting Persons is 4675 MacArthur Court, Suite 1500, Newport Beach, California 92660.</w:t>
      </w:r>
    </w:p>
    <w:p>
      <w:pPr>
        <w:spacing w:after="0" w:line="229"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380" w:hanging="222"/>
        <w:spacing w:after="0"/>
        <w:tabs>
          <w:tab w:leader="none" w:pos="138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Investment Manager is a Delaware limited partnership;</w:t>
      </w:r>
    </w:p>
    <w:p>
      <w:pPr>
        <w:ind w:left="1440" w:hanging="282"/>
        <w:spacing w:after="0" w:line="237" w:lineRule="auto"/>
        <w:tabs>
          <w:tab w:leader="none" w:pos="144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IMGP is a Delaware limited liability company; and</w:t>
      </w:r>
    </w:p>
    <w:p>
      <w:pPr>
        <w:ind w:left="1500" w:hanging="342"/>
        <w:spacing w:after="0" w:line="238" w:lineRule="auto"/>
        <w:tabs>
          <w:tab w:leader="none" w:pos="15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Mr. Bajaj is a citizen of the United States of America.</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Class A Common Stock, par value $0.001 per share (the "Shares")</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69376K106</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ectPr>
          <w:pgSz w:w="11900" w:h="16838" w:orient="portrait"/>
          <w:cols w:equalWidth="0" w:num="1">
            <w:col w:w="10440"/>
          </w:cols>
          <w:pgMar w:left="400" w:top="958" w:right="1059" w:bottom="85" w:gutter="0" w:footer="0" w:header="0"/>
        </w:sectPr>
      </w:pPr>
    </w:p>
    <w:bookmarkStart w:id="5" w:name="page6"/>
    <w:bookmarkEnd w:id="5"/>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As of August 9, 2022, each of the Reporting Persons may be deemed the beneficial owner of 2,659,433 Shares held for the account of Osprey and the Separately Managed Accounts.</w:t>
      </w:r>
    </w:p>
    <w:p>
      <w:pPr>
        <w:spacing w:after="0" w:line="135"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4" w:lineRule="exact"/>
        <w:rPr>
          <w:sz w:val="20"/>
          <w:szCs w:val="20"/>
          <w:color w:val="auto"/>
        </w:rPr>
      </w:pPr>
    </w:p>
    <w:p>
      <w:pPr>
        <w:ind w:left="1160" w:right="20"/>
        <w:spacing w:after="0" w:line="257" w:lineRule="auto"/>
        <w:rPr>
          <w:sz w:val="20"/>
          <w:szCs w:val="20"/>
          <w:color w:val="auto"/>
        </w:rPr>
      </w:pPr>
      <w:r>
        <w:rPr>
          <w:rFonts w:ascii="Georgia" w:cs="Georgia" w:eastAsia="Georgia" w:hAnsi="Georgia"/>
          <w:sz w:val="17"/>
          <w:szCs w:val="17"/>
          <w:color w:val="auto"/>
        </w:rPr>
        <w:t>As of August 9, 2022, each of the Reporting Persons may be deemed the beneficial owner of approximately 7.4% of Shares outstanding held for the account of Osprey and the Separately Managed Accounts. (There were 35,743,597 Shares outstanding as of May 9, 2022, according to the Issuers quarterly report on Form 10-Q filed on May 13, 2022).</w:t>
      </w:r>
    </w:p>
    <w:p>
      <w:pPr>
        <w:spacing w:after="0" w:line="120" w:lineRule="exact"/>
        <w:rPr>
          <w:sz w:val="20"/>
          <w:szCs w:val="20"/>
          <w:color w:val="auto"/>
        </w:rPr>
      </w:pPr>
    </w:p>
    <w:p>
      <w:pPr>
        <w:ind w:left="1460" w:hanging="302"/>
        <w:spacing w:after="0"/>
        <w:tabs>
          <w:tab w:leader="none" w:pos="1460" w:val="left"/>
        </w:tabs>
        <w:numPr>
          <w:ilvl w:val="0"/>
          <w:numId w:val="29"/>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Investment Manager: 0</w:t>
      </w:r>
    </w:p>
    <w:p>
      <w:pPr>
        <w:ind w:left="1460"/>
        <w:spacing w:after="0" w:line="237" w:lineRule="auto"/>
        <w:rPr>
          <w:sz w:val="20"/>
          <w:szCs w:val="20"/>
          <w:color w:val="auto"/>
        </w:rPr>
      </w:pPr>
      <w:r>
        <w:rPr>
          <w:rFonts w:ascii="Georgia" w:cs="Georgia" w:eastAsia="Georgia" w:hAnsi="Georgia"/>
          <w:sz w:val="18"/>
          <w:szCs w:val="18"/>
          <w:color w:val="auto"/>
        </w:rPr>
        <w:t>IMGP: 0</w:t>
      </w:r>
    </w:p>
    <w:p>
      <w:pPr>
        <w:ind w:left="1460"/>
        <w:spacing w:after="0"/>
        <w:rPr>
          <w:sz w:val="20"/>
          <w:szCs w:val="20"/>
          <w:color w:val="auto"/>
        </w:rPr>
      </w:pPr>
      <w:r>
        <w:rPr>
          <w:rFonts w:ascii="Georgia" w:cs="Georgia" w:eastAsia="Georgia" w:hAnsi="Georgia"/>
          <w:sz w:val="18"/>
          <w:szCs w:val="18"/>
          <w:color w:val="auto"/>
        </w:rPr>
        <w:t>Mr. Bajaj: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(ii) shared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Investment Manager: 2,659,433</w:t>
      </w:r>
    </w:p>
    <w:p>
      <w:pPr>
        <w:ind w:left="1460"/>
        <w:spacing w:after="0" w:line="237" w:lineRule="auto"/>
        <w:rPr>
          <w:sz w:val="20"/>
          <w:szCs w:val="20"/>
          <w:color w:val="auto"/>
        </w:rPr>
      </w:pPr>
      <w:r>
        <w:rPr>
          <w:rFonts w:ascii="Georgia" w:cs="Georgia" w:eastAsia="Georgia" w:hAnsi="Georgia"/>
          <w:sz w:val="18"/>
          <w:szCs w:val="18"/>
          <w:color w:val="auto"/>
        </w:rPr>
        <w:t>IMGP: 2,659,433</w:t>
      </w:r>
    </w:p>
    <w:p>
      <w:pPr>
        <w:ind w:left="1460"/>
        <w:spacing w:after="0"/>
        <w:rPr>
          <w:sz w:val="20"/>
          <w:szCs w:val="20"/>
          <w:color w:val="auto"/>
        </w:rPr>
      </w:pPr>
      <w:r>
        <w:rPr>
          <w:rFonts w:ascii="Georgia" w:cs="Georgia" w:eastAsia="Georgia" w:hAnsi="Georgia"/>
          <w:sz w:val="18"/>
          <w:szCs w:val="18"/>
          <w:color w:val="auto"/>
        </w:rPr>
        <w:t>Mr. Bajaj: 2,659,433</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(iii) sole power to dispose or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Investment Manager: 0</w:t>
      </w:r>
    </w:p>
    <w:p>
      <w:pPr>
        <w:ind w:left="1460"/>
        <w:spacing w:after="0" w:line="237" w:lineRule="auto"/>
        <w:rPr>
          <w:sz w:val="20"/>
          <w:szCs w:val="20"/>
          <w:color w:val="auto"/>
        </w:rPr>
      </w:pPr>
      <w:r>
        <w:rPr>
          <w:rFonts w:ascii="Georgia" w:cs="Georgia" w:eastAsia="Georgia" w:hAnsi="Georgia"/>
          <w:sz w:val="18"/>
          <w:szCs w:val="18"/>
          <w:color w:val="auto"/>
        </w:rPr>
        <w:t>IMGP: 0</w:t>
      </w:r>
    </w:p>
    <w:p>
      <w:pPr>
        <w:ind w:left="1460"/>
        <w:spacing w:after="0"/>
        <w:rPr>
          <w:sz w:val="20"/>
          <w:szCs w:val="20"/>
          <w:color w:val="auto"/>
        </w:rPr>
      </w:pPr>
      <w:r>
        <w:rPr>
          <w:rFonts w:ascii="Georgia" w:cs="Georgia" w:eastAsia="Georgia" w:hAnsi="Georgia"/>
          <w:sz w:val="18"/>
          <w:szCs w:val="18"/>
          <w:color w:val="auto"/>
        </w:rPr>
        <w:t>Mr. Bajaj: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Investment Manager: 2,659,433</w:t>
      </w:r>
    </w:p>
    <w:p>
      <w:pPr>
        <w:ind w:left="1460"/>
        <w:spacing w:after="0" w:line="237" w:lineRule="auto"/>
        <w:rPr>
          <w:sz w:val="20"/>
          <w:szCs w:val="20"/>
          <w:color w:val="auto"/>
        </w:rPr>
      </w:pPr>
      <w:r>
        <w:rPr>
          <w:rFonts w:ascii="Georgia" w:cs="Georgia" w:eastAsia="Georgia" w:hAnsi="Georgia"/>
          <w:sz w:val="18"/>
          <w:szCs w:val="18"/>
          <w:color w:val="auto"/>
        </w:rPr>
        <w:t>IMGP: 2,659,433</w:t>
      </w:r>
    </w:p>
    <w:p>
      <w:pPr>
        <w:ind w:left="1460"/>
        <w:spacing w:after="0"/>
        <w:rPr>
          <w:sz w:val="20"/>
          <w:szCs w:val="20"/>
          <w:color w:val="auto"/>
        </w:rPr>
      </w:pPr>
      <w:r>
        <w:rPr>
          <w:rFonts w:ascii="Georgia" w:cs="Georgia" w:eastAsia="Georgia" w:hAnsi="Georgia"/>
          <w:sz w:val="18"/>
          <w:szCs w:val="18"/>
          <w:color w:val="auto"/>
        </w:rPr>
        <w:t>Mr. Bajaj: 2,659,433</w:t>
      </w:r>
    </w:p>
    <w:p>
      <w:pPr>
        <w:spacing w:after="0" w:line="13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2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4" w:lineRule="exact"/>
        <w:rPr>
          <w:sz w:val="20"/>
          <w:szCs w:val="20"/>
          <w:color w:val="auto"/>
        </w:rPr>
      </w:pPr>
    </w:p>
    <w:p>
      <w:pPr>
        <w:jc w:val="both"/>
        <w:ind w:left="1160" w:right="420"/>
        <w:spacing w:after="0" w:line="237" w:lineRule="auto"/>
        <w:rPr>
          <w:sz w:val="20"/>
          <w:szCs w:val="20"/>
          <w:color w:val="auto"/>
        </w:rPr>
      </w:pPr>
      <w:r>
        <w:rPr>
          <w:rFonts w:ascii="Georgia" w:cs="Georgia" w:eastAsia="Georgia" w:hAnsi="Georgia"/>
          <w:sz w:val="18"/>
          <w:szCs w:val="18"/>
          <w:color w:val="auto"/>
        </w:rPr>
        <w:t>See disclosure in Items 2 and 4 hereof. The Separately Managed Account has the right to receive or the power to direct the receipt of dividends from, or the proceeds from the sale of, more than 5% of the Shares covered by this Statement that may be deemed to be beneficially owned by the Reporting Persons.</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See disclosure in Item 2 hereof.</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This Item 8 is 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This Item 9 is 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right="10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80"/>
          </w:cols>
          <w:pgMar w:left="400" w:top="135" w:right="1019" w:bottom="1440" w:gutter="0" w:footer="0" w:header="0"/>
        </w:sectPr>
      </w:pPr>
    </w:p>
    <w:bookmarkStart w:id="6" w:name="page7"/>
    <w:bookmarkEnd w:id="6"/>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80" w:type="dxa"/>
            <w:vAlign w:val="bottom"/>
          </w:tcPr>
          <w:p>
            <w:pPr>
              <w:spacing w:after="0"/>
              <w:rPr>
                <w:sz w:val="20"/>
                <w:szCs w:val="20"/>
                <w:color w:val="auto"/>
              </w:rPr>
            </w:pPr>
            <w:r>
              <w:rPr>
                <w:rFonts w:ascii="Georgia" w:cs="Georgia" w:eastAsia="Georgia" w:hAnsi="Georgia"/>
                <w:sz w:val="16"/>
                <w:szCs w:val="16"/>
                <w:color w:val="auto"/>
              </w:rPr>
              <w:t>August 09 2022</w:t>
            </w:r>
          </w:p>
        </w:tc>
        <w:tc>
          <w:tcPr>
            <w:tcW w:w="6160" w:type="dxa"/>
            <w:vAlign w:val="bottom"/>
            <w:gridSpan w:val="2"/>
          </w:tcPr>
          <w:p>
            <w:pPr>
              <w:ind w:left="1020"/>
              <w:spacing w:after="0"/>
              <w:rPr>
                <w:sz w:val="20"/>
                <w:szCs w:val="20"/>
                <w:color w:val="auto"/>
              </w:rPr>
            </w:pPr>
            <w:r>
              <w:rPr>
                <w:rFonts w:ascii="Georgia" w:cs="Georgia" w:eastAsia="Georgia" w:hAnsi="Georgia"/>
                <w:sz w:val="16"/>
                <w:szCs w:val="16"/>
                <w:color w:val="auto"/>
              </w:rPr>
              <w:t>Altai Capital Management, L.P.</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Rishi Bajaj</w:t>
            </w:r>
          </w:p>
        </w:tc>
      </w:tr>
      <w:tr>
        <w:trPr>
          <w:trHeight w:val="263"/>
        </w:trPr>
        <w:tc>
          <w:tcPr>
            <w:tcW w:w="2180" w:type="dxa"/>
            <w:vAlign w:val="bottom"/>
          </w:tcPr>
          <w:p>
            <w:pPr>
              <w:spacing w:after="0"/>
              <w:rPr>
                <w:sz w:val="22"/>
                <w:szCs w:val="22"/>
                <w:color w:val="auto"/>
              </w:rPr>
            </w:pPr>
          </w:p>
        </w:tc>
        <w:tc>
          <w:tcPr>
            <w:tcW w:w="1680" w:type="dxa"/>
            <w:vAlign w:val="bottom"/>
          </w:tcPr>
          <w:p>
            <w:pPr>
              <w:ind w:left="102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Rishi Bajaj</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Authorized Signatory</w:t>
            </w:r>
          </w:p>
        </w:tc>
      </w:tr>
      <w:tr>
        <w:trPr>
          <w:trHeight w:val="459"/>
        </w:trPr>
        <w:tc>
          <w:tcPr>
            <w:tcW w:w="2180" w:type="dxa"/>
            <w:vAlign w:val="bottom"/>
          </w:tcPr>
          <w:p>
            <w:pPr>
              <w:spacing w:after="0"/>
              <w:rPr>
                <w:sz w:val="20"/>
                <w:szCs w:val="20"/>
                <w:color w:val="auto"/>
              </w:rPr>
            </w:pPr>
            <w:r>
              <w:rPr>
                <w:rFonts w:ascii="Georgia" w:cs="Georgia" w:eastAsia="Georgia" w:hAnsi="Georgia"/>
                <w:sz w:val="16"/>
                <w:szCs w:val="16"/>
                <w:color w:val="auto"/>
              </w:rPr>
              <w:t>August 09 2022</w:t>
            </w:r>
          </w:p>
        </w:tc>
        <w:tc>
          <w:tcPr>
            <w:tcW w:w="6160" w:type="dxa"/>
            <w:vAlign w:val="bottom"/>
            <w:gridSpan w:val="2"/>
          </w:tcPr>
          <w:p>
            <w:pPr>
              <w:ind w:left="1020"/>
              <w:spacing w:after="0"/>
              <w:rPr>
                <w:sz w:val="20"/>
                <w:szCs w:val="20"/>
                <w:color w:val="auto"/>
              </w:rPr>
            </w:pPr>
            <w:r>
              <w:rPr>
                <w:rFonts w:ascii="Georgia" w:cs="Georgia" w:eastAsia="Georgia" w:hAnsi="Georgia"/>
                <w:sz w:val="16"/>
                <w:szCs w:val="16"/>
                <w:color w:val="auto"/>
              </w:rPr>
              <w:t>Altai Capital Management, LLC</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Rishi Bajaj</w:t>
            </w:r>
          </w:p>
        </w:tc>
      </w:tr>
      <w:tr>
        <w:trPr>
          <w:trHeight w:val="263"/>
        </w:trPr>
        <w:tc>
          <w:tcPr>
            <w:tcW w:w="2180" w:type="dxa"/>
            <w:vAlign w:val="bottom"/>
          </w:tcPr>
          <w:p>
            <w:pPr>
              <w:spacing w:after="0"/>
              <w:rPr>
                <w:sz w:val="22"/>
                <w:szCs w:val="22"/>
                <w:color w:val="auto"/>
              </w:rPr>
            </w:pPr>
          </w:p>
        </w:tc>
        <w:tc>
          <w:tcPr>
            <w:tcW w:w="1680" w:type="dxa"/>
            <w:vAlign w:val="bottom"/>
          </w:tcPr>
          <w:p>
            <w:pPr>
              <w:ind w:left="102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Rishi Bajaj</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Authorized Signatory</w:t>
            </w:r>
          </w:p>
        </w:tc>
      </w:tr>
      <w:tr>
        <w:trPr>
          <w:trHeight w:val="446"/>
        </w:trPr>
        <w:tc>
          <w:tcPr>
            <w:tcW w:w="2180" w:type="dxa"/>
            <w:vAlign w:val="bottom"/>
          </w:tcPr>
          <w:p>
            <w:pPr>
              <w:spacing w:after="0"/>
              <w:rPr>
                <w:sz w:val="20"/>
                <w:szCs w:val="20"/>
                <w:color w:val="auto"/>
              </w:rPr>
            </w:pPr>
            <w:r>
              <w:rPr>
                <w:rFonts w:ascii="Georgia" w:cs="Georgia" w:eastAsia="Georgia" w:hAnsi="Georgia"/>
                <w:sz w:val="16"/>
                <w:szCs w:val="16"/>
                <w:color w:val="auto"/>
              </w:rPr>
              <w:t>August 09 2022</w:t>
            </w:r>
          </w:p>
        </w:tc>
        <w:tc>
          <w:tcPr>
            <w:tcW w:w="6160" w:type="dxa"/>
            <w:vAlign w:val="bottom"/>
            <w:gridSpan w:val="2"/>
          </w:tcPr>
          <w:p>
            <w:pPr>
              <w:ind w:left="1020"/>
              <w:spacing w:after="0"/>
              <w:rPr>
                <w:sz w:val="20"/>
                <w:szCs w:val="20"/>
                <w:color w:val="auto"/>
              </w:rPr>
            </w:pPr>
            <w:r>
              <w:rPr>
                <w:rFonts w:ascii="Georgia" w:cs="Georgia" w:eastAsia="Georgia" w:hAnsi="Georgia"/>
                <w:sz w:val="16"/>
                <w:szCs w:val="16"/>
                <w:color w:val="auto"/>
              </w:rPr>
              <w:t>Rishi Bajaj</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Rishi Bajaj</w:t>
            </w:r>
          </w:p>
        </w:tc>
      </w:tr>
      <w:tr>
        <w:trPr>
          <w:trHeight w:val="263"/>
        </w:trPr>
        <w:tc>
          <w:tcPr>
            <w:tcW w:w="2180" w:type="dxa"/>
            <w:vAlign w:val="bottom"/>
          </w:tcPr>
          <w:p>
            <w:pPr>
              <w:spacing w:after="0"/>
              <w:rPr>
                <w:sz w:val="22"/>
                <w:szCs w:val="22"/>
                <w:color w:val="auto"/>
              </w:rPr>
            </w:pPr>
          </w:p>
        </w:tc>
        <w:tc>
          <w:tcPr>
            <w:tcW w:w="1680" w:type="dxa"/>
            <w:vAlign w:val="bottom"/>
          </w:tcPr>
          <w:p>
            <w:pPr>
              <w:ind w:left="102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Rishi Bajaj</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3"/>
                <w:szCs w:val="23"/>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2]"/>
      <w:numFmt w:val="upperLetter"/>
      <w:start w:val="24"/>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2"/>
      <w:numFmt w:val="bullet"/>
      <w:start w:val="1"/>
    </w:lvl>
    <w:lvl w:ilvl="1">
      <w:lvlJc w:val="left"/>
      <w:lvlText w:val="(%2)"/>
      <w:numFmt w:val="lowerLetter"/>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4"/>
      <w:numFmt w:val="bullet"/>
      <w:start w:val="1"/>
    </w:lvl>
  </w:abstractNum>
  <w:abstractNum w:abstractNumId="5">
    <w:nsid w:val="519B500D"/>
    <w:multiLevelType w:val="hybridMultilevel"/>
    <w:lvl w:ilvl="0">
      <w:lvlJc w:val="left"/>
      <w:lvlText w:val="9"/>
      <w:numFmt w:val="bullet"/>
      <w:start w:val="1"/>
    </w:lvl>
  </w:abstractNum>
  <w:abstractNum w:abstractNumId="6">
    <w:nsid w:val="431BD7B7"/>
    <w:multiLevelType w:val="hybridMultilevel"/>
    <w:lvl w:ilvl="0">
      <w:lvlJc w:val="left"/>
      <w:lvlText w:val="%1"/>
      <w:numFmt w:val="decimal"/>
      <w:start w:val="10"/>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1"/>
      <w:numFmt w:val="decimal"/>
      <w:start w:val="12"/>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2"/>
      <w:numFmt w:val="bullet"/>
      <w:start w:val="1"/>
    </w:lvl>
    <w:lvl w:ilvl="1">
      <w:lvlJc w:val="left"/>
      <w:lvlText w:val="(%2)"/>
      <w:numFmt w:val="lowerLetter"/>
      <w:start w:val="1"/>
    </w:lvl>
  </w:abstractNum>
  <w:abstractNum w:abstractNumId="11">
    <w:nsid w:val="436C6125"/>
    <w:multiLevelType w:val="hybridMultilevel"/>
    <w:lvl w:ilvl="0">
      <w:lvlJc w:val="left"/>
      <w:lvlText w:val="3"/>
      <w:numFmt w:val="bullet"/>
      <w:start w:val="1"/>
    </w:lvl>
  </w:abstractNum>
  <w:abstractNum w:abstractNumId="12">
    <w:nsid w:val="628C895D"/>
    <w:multiLevelType w:val="hybridMultilevel"/>
    <w:lvl w:ilvl="0">
      <w:lvlJc w:val="left"/>
      <w:lvlText w:val="4"/>
      <w:numFmt w:val="bullet"/>
      <w:start w:val="1"/>
    </w:lvl>
  </w:abstractNum>
  <w:abstractNum w:abstractNumId="13">
    <w:nsid w:val="333AB105"/>
    <w:multiLevelType w:val="hybridMultilevel"/>
    <w:lvl w:ilvl="0">
      <w:lvlJc w:val="left"/>
      <w:lvlText w:val="9"/>
      <w:numFmt w:val="bullet"/>
      <w:start w:val="1"/>
    </w:lvl>
  </w:abstractNum>
  <w:abstractNum w:abstractNumId="14">
    <w:nsid w:val="721DA317"/>
    <w:multiLevelType w:val="hybridMultilevel"/>
    <w:lvl w:ilvl="0">
      <w:lvlJc w:val="left"/>
      <w:lvlText w:val="%1"/>
      <w:numFmt w:val="decimal"/>
      <w:start w:val="10"/>
    </w:lvl>
  </w:abstractNum>
  <w:abstractNum w:abstractNumId="15">
    <w:nsid w:val="2443A858"/>
    <w:multiLevelType w:val="hybridMultilevel"/>
    <w:lvl w:ilvl="0">
      <w:lvlJc w:val="left"/>
      <w:lvlText w:val="%1"/>
      <w:numFmt w:val="decimal"/>
      <w:start w:val="11"/>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2"/>
      <w:numFmt w:val="bullet"/>
      <w:start w:val="1"/>
    </w:lvl>
    <w:lvl w:ilvl="1">
      <w:lvlJc w:val="left"/>
      <w:lvlText w:val="(%2)"/>
      <w:numFmt w:val="lowerLetter"/>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4"/>
      <w:numFmt w:val="bullet"/>
      <w:start w:val="1"/>
    </w:lvl>
  </w:abstractNum>
  <w:abstractNum w:abstractNumId="21">
    <w:nsid w:val="4353D0CD"/>
    <w:multiLevelType w:val="hybridMultilevel"/>
    <w:lvl w:ilvl="0">
      <w:lvlJc w:val="left"/>
      <w:lvlText w:val="9"/>
      <w:numFmt w:val="bullet"/>
      <w:start w:val="1"/>
    </w:lvl>
  </w:abstractNum>
  <w:abstractNum w:abstractNumId="22">
    <w:nsid w:val="B03E0C6"/>
    <w:multiLevelType w:val="hybridMultilevel"/>
    <w:lvl w:ilvl="0">
      <w:lvlJc w:val="left"/>
      <w:lvlText w:val="%1"/>
      <w:numFmt w:val="decimal"/>
      <w:start w:val="10"/>
    </w:lvl>
  </w:abstractNum>
  <w:abstractNum w:abstractNumId="23">
    <w:nsid w:val="189A769B"/>
    <w:multiLevelType w:val="hybridMultilevel"/>
    <w:lvl w:ilvl="0">
      <w:lvlJc w:val="left"/>
      <w:lvlText w:val="%1"/>
      <w:numFmt w:val="decimal"/>
      <w:start w:val="11"/>
    </w:lvl>
  </w:abstractNum>
  <w:abstractNum w:abstractNumId="24">
    <w:nsid w:val="54E49EB4"/>
    <w:multiLevelType w:val="hybridMultilevel"/>
    <w:lvl w:ilvl="0">
      <w:lvlJc w:val="left"/>
      <w:lvlText w:val="%1"/>
      <w:numFmt w:val="decimal"/>
      <w:start w:val="12"/>
    </w:lvl>
  </w:abstractNum>
  <w:abstractNum w:abstractNumId="25">
    <w:nsid w:val="71F32454"/>
    <w:multiLevelType w:val="hybridMultilevel"/>
    <w:lvl w:ilvl="0">
      <w:lvlJc w:val="left"/>
      <w:lvlText w:val="(%1)"/>
      <w:numFmt w:val="lowerRoman"/>
      <w:start w:val="1"/>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2022-08-09T17:08:43Z</dcterms:created>
  <dcterms:modified xsi:type="dcterms:W3CDTF">2022-08-09T17:08:43Z</dcterms:modified>
</cp:coreProperties>
</file>