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color w:val="auto"/>
        </w:rPr>
        <w:t>P10, Inc.</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4514 Cole Avenue, Suite 1600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Dallas, Texas 75205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November 28,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 TRANSMISSION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P10, Inc.</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Acceleration Request</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Registration Statement on Form S-3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Filed November 20, 2023</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File No. 333-275667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P10, Inc. (the “Registrant”) respectfully requests acceleration of the effective date of its Registration Statement on Form S-3 (File No. 333-275667) (the “Registration Statement”), so that it may become effective at 4:00 PM, Eastern time, on November 30, 2023, or as soon thereafter as is practicable.</w:t>
      </w:r>
    </w:p>
    <w:p>
      <w:pPr>
        <w:spacing w:after="0" w:line="17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Registrant hereby acknowledges that:</w:t>
      </w:r>
    </w:p>
    <w:p>
      <w:pPr>
        <w:spacing w:after="0" w:line="131" w:lineRule="exact"/>
        <w:rPr>
          <w:sz w:val="24"/>
          <w:szCs w:val="24"/>
          <w:color w:val="auto"/>
        </w:rPr>
      </w:pPr>
    </w:p>
    <w:p>
      <w:pPr>
        <w:ind w:left="960" w:right="1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Securities and Exchange Commission (the “Commission”) or the staff, acting pursuant to delegated authority, declare the Registration Statement effective, it does not foreclose the Commission from taking any action with respect to the Registration Statement;</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Registration Statement effective, does not relieve the Registrant from its full responsibility for the adequacy and accuracy of the disclosure in the Registration Statement; and</w:t>
      </w:r>
    </w:p>
    <w:p>
      <w:pPr>
        <w:spacing w:after="0" w:line="67" w:lineRule="exact"/>
        <w:rPr>
          <w:rFonts w:ascii="Times New Roman" w:cs="Times New Roman" w:eastAsia="Times New Roman" w:hAnsi="Times New Roman"/>
          <w:sz w:val="18"/>
          <w:szCs w:val="18"/>
          <w:color w:val="auto"/>
        </w:rPr>
      </w:pPr>
    </w:p>
    <w:p>
      <w:pPr>
        <w:ind w:left="960" w:right="6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not assert staff comments and the declaration of effectiveness of the Registration Statement as a defense in any proceeding initiated by the Commission or any person under the federal securities laws of the United States.</w:t>
      </w:r>
    </w:p>
    <w:p>
      <w:pPr>
        <w:spacing w:after="0" w:line="162" w:lineRule="exact"/>
        <w:rPr>
          <w:sz w:val="24"/>
          <w:szCs w:val="24"/>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Please contact Adam Finerman of Baker &amp; Hostetler LLP at (212) 589-4233 or </w:t>
      </w:r>
      <w:r>
        <w:rPr>
          <w:rFonts w:ascii="Times New Roman" w:cs="Times New Roman" w:eastAsia="Times New Roman" w:hAnsi="Times New Roman"/>
          <w:sz w:val="18"/>
          <w:szCs w:val="18"/>
          <w:u w:val="single" w:color="auto"/>
          <w:color w:val="auto"/>
        </w:rPr>
        <w:t>afinerman@bakerlaw.com</w:t>
      </w:r>
      <w:r>
        <w:rPr>
          <w:rFonts w:ascii="Times New Roman" w:cs="Times New Roman" w:eastAsia="Times New Roman" w:hAnsi="Times New Roman"/>
          <w:sz w:val="18"/>
          <w:szCs w:val="18"/>
          <w:color w:val="auto"/>
        </w:rPr>
        <w:t xml:space="preserve"> with any questions regarding the foregoing and to confirm the effectiveness of the Registration Statement.</w:t>
      </w:r>
    </w:p>
    <w:p>
      <w:pPr>
        <w:spacing w:after="0" w:line="189"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P10, Inc.</w:t>
      </w:r>
    </w:p>
    <w:p>
      <w:pPr>
        <w:spacing w:after="0" w:line="22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Amanda Coussens</w:t>
      </w:r>
    </w:p>
    <w:p>
      <w:pPr>
        <w:spacing w:after="0" w:line="27"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960"/>
      </w:cols>
      <w:pgMar w:left="440" w:top="2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2024-01-15T00:25:06Z</dcterms:created>
  <dcterms:modified xsi:type="dcterms:W3CDTF">2024-01-15T00:25:06Z</dcterms:modified>
</cp:coreProperties>
</file>