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210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P10,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4514 COLE AVENUE, SUITE 1600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P10, Inc.</w:t>
              </w:r>
            </w:hyperlink>
            <w:r>
              <w:rPr/>
              <w:t xml:space="preserve"> [ </w:t>
            </w:r>
            <w:r>
              <w:rPr>
                <w:rFonts w:ascii="Times;serif" w:hAnsi="Times;serif"/>
                <w:color w:val="0000FF"/>
                <w:sz w:val="24"/>
                <w:shd w:fill="FFFFFF" w:val="clear"/>
              </w:rPr>
              <w:t>PX</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12/18/2023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5"/>
        <w:gridCol w:w="899"/>
        <w:gridCol w:w="771"/>
        <w:gridCol w:w="597"/>
        <w:gridCol w:w="340"/>
        <w:gridCol w:w="1133"/>
        <w:gridCol w:w="432"/>
        <w:gridCol w:w="594"/>
        <w:gridCol w:w="1248"/>
        <w:gridCol w:w="968"/>
        <w:gridCol w:w="10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(1)(2)</w:t>
            </w:r>
            <w:r>
              <w:rPr/>
              <w:t xml:space="preserve"> </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12/18/2023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3,500,000</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3,500,000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21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(1)(2)</w:t>
            </w:r>
            <w:r>
              <w:rPr/>
              <w:t xml:space="preserve"> </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334,150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(6)</w:t>
            </w:r>
            <w:r>
              <w:rPr/>
              <w:t xml:space="preserve"> </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(1)(2)</w:t>
            </w:r>
            <w:r>
              <w:rPr/>
              <w:t xml:space="preserve"> </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334,150</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(7)</w:t>
            </w:r>
            <w:r>
              <w:rPr/>
              <w:t xml:space="preserve"> </w:t>
            </w:r>
          </w:p>
        </w:tc>
        <w:tc>
          <w:tcPr>
            <w:tcW w:w="10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0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966"/>
        <w:gridCol w:w="906"/>
        <w:gridCol w:w="801"/>
        <w:gridCol w:w="891"/>
        <w:gridCol w:w="1101"/>
        <w:gridCol w:w="801"/>
        <w:gridCol w:w="966"/>
        <w:gridCol w:w="831"/>
        <w:gridCol w:w="951"/>
      </w:tblGrid>
      <w:tr>
        <w:trPr>
          <w:tblHeader w:val="true"/>
        </w:trPr>
        <w:tc>
          <w:tcPr>
            <w:tcW w:w="128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Class B Common Stock</w:t>
            </w:r>
            <w:r>
              <w:rPr>
                <w:rFonts w:ascii="Times;serif" w:hAnsi="Times;serif"/>
                <w:color w:val="008000"/>
                <w:position w:val="7"/>
                <w:sz w:val="16"/>
                <w:sz w:val="20"/>
                <w:shd w:fill="FFFFFF" w:val="clear"/>
              </w:rPr>
              <w:t>(1)(2)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12/18/2023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9,667,397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(5)</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210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P10,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4514 COLE AVENUE, SUITE 1600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Alpert Robert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4514 COLE AVENUE, SUITE 1600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Webb C Clark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4514 COLE AVENUE, SUITE 1600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COVENANT RHA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4514 COLE AVENUE, SUITE 1600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CCW/LAW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4514 COLE AVENUE, SUITE 1600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RHA Investments,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4514 COLE AVENUE, SUITE 1600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is being filed by: (i) 210 Capital, LLC ("210 Capital"), in its capacity as the sole member of 210/P10 Acquisition Partners, LLC, the direct holder of shares of Class B Common Stock ("210/P10"); (ii) Covenant RHA Partners, L.P. ("RHA Partners"), in its capacity as member of 210 Capital; (iii) CCW/LAW Holdings, LLC ("CCW Holdings"), in its capacity as member of 210 Capital; (iv) Mr. Webb, individually and in his capacity as sole member of CCW Holdings, and in his capacity as Executive Vice Chairman of the Issuer; (v) RHA Investments, Inc. ("RHA Investments"), in its capacity as general partner of RHA Partners; and (vi) Mr. Alpert, individually and in his capacity as President and sole shareholder of RHA Investments, and in his capacity as Executive Chairman of the Issuer (collectively, the "Reporting Persons").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(Continued from footnote 1) Each Reporting Person disclaims beneficial ownership of the securities of the Issuer reported herein, except to the extent of his or its pecuniary interest therein, and the filing of this Form 4 shall not be construed as an admission that such persons are beneficial owners of the securities of the Issuer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Holders of Class B Common Stock may elect to convert such shares on a one-for-one basis into Class A Common Stock at any time. After a Sunset (as defined below) becomes effective, each share of Class B Common Stock will automatically convert into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Continued from Footnote 3: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On December 18, 2023, the Reporting Persons elected to convert 3,500,000 shares of Class B Common Stock into an equivalent number of shares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securities are owned directly by 210/P10. By virtue of their relationship with 210/P10 described in Footnote 1, each Reporting Person may be deemed to beneficially own the securities of the Issuer owned directly by 210/P10.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securities are owned directly by Mr. Alpert.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securities are owned directly by Mr. Webb.</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may be deemed to be members of group under Section 13 that collectively beneficially owns more than 10% of the Issuer's Common Stock. In addition, Mr. Alpert serves as Executive Chairman and Mr. Webb serves as Executive Vice Chairman of the Issuer, and each serve as a director on the Board of Directors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/s/Amanda Coussens as Attorney-in-Fact for the Reporting Persons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12/20/2023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94780" TargetMode="External"/><Relationship Id="rId4" Type="http://schemas.openxmlformats.org/officeDocument/2006/relationships/hyperlink" Target="http://www.sec.gov/cgi-bin/browse-edgar?action=getcompany&amp;CIK=0001841968" TargetMode="External"/><Relationship Id="rId5" Type="http://schemas.openxmlformats.org/officeDocument/2006/relationships/hyperlink" Target="http://www.sec.gov/cgi-bin/browse-edgar?action=getcompany&amp;CIK=0001694780" TargetMode="External"/><Relationship Id="rId6" Type="http://schemas.openxmlformats.org/officeDocument/2006/relationships/hyperlink" Target="http://www.sec.gov/cgi-bin/browse-edgar?action=getcompany&amp;CIK=0001694574" TargetMode="External"/><Relationship Id="rId7" Type="http://schemas.openxmlformats.org/officeDocument/2006/relationships/hyperlink" Target="http://www.sec.gov/cgi-bin/browse-edgar?action=getcompany&amp;CIK=0001694507" TargetMode="External"/><Relationship Id="rId8" Type="http://schemas.openxmlformats.org/officeDocument/2006/relationships/hyperlink" Target="http://www.sec.gov/cgi-bin/browse-edgar?action=getcompany&amp;CIK=0001274195" TargetMode="External"/><Relationship Id="rId9" Type="http://schemas.openxmlformats.org/officeDocument/2006/relationships/hyperlink" Target="http://www.sec.gov/cgi-bin/browse-edgar?action=getcompany&amp;CIK=0001694778" TargetMode="External"/><Relationship Id="rId10" Type="http://schemas.openxmlformats.org/officeDocument/2006/relationships/hyperlink" Target="http://www.sec.gov/cgi-bin/browse-edgar?action=getcompany&amp;CIK=0001694781"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1254</Words>
  <Characters>6615</Characters>
  <CharactersWithSpaces>7716</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