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23, 2006</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333-123586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 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920" w:type="dxa"/>
            <w:vAlign w:val="bottom"/>
          </w:tcPr>
          <w:p>
            <w:pPr>
              <w:jc w:val="center"/>
              <w:ind w:right="110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67"/>
              <w:spacing w:after="0"/>
              <w:rPr>
                <w:sz w:val="20"/>
                <w:szCs w:val="20"/>
                <w:color w:val="auto"/>
              </w:rPr>
            </w:pPr>
            <w:r>
              <w:rPr>
                <w:rFonts w:ascii="Arial" w:cs="Arial" w:eastAsia="Arial" w:hAnsi="Arial"/>
                <w:sz w:val="18"/>
                <w:szCs w:val="18"/>
                <w:b w:val="1"/>
                <w:bCs w:val="1"/>
                <w:color w:val="auto"/>
                <w:w w:val="84"/>
              </w:rPr>
              <w:t>4911</w:t>
            </w:r>
          </w:p>
        </w:tc>
        <w:tc>
          <w:tcPr>
            <w:tcW w:w="308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29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6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308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49"/>
        </w:trPr>
        <w:tc>
          <w:tcPr>
            <w:tcW w:w="292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8"/>
              </w:rPr>
              <w:t>Industrial Classification</w:t>
            </w:r>
          </w:p>
        </w:tc>
        <w:tc>
          <w:tcPr>
            <w:tcW w:w="3080" w:type="dxa"/>
            <w:vAlign w:val="bottom"/>
          </w:tcPr>
          <w:p>
            <w:pPr>
              <w:spacing w:after="0"/>
              <w:rPr>
                <w:sz w:val="12"/>
                <w:szCs w:val="12"/>
                <w:color w:val="auto"/>
              </w:rPr>
            </w:pPr>
          </w:p>
        </w:tc>
      </w:tr>
      <w:tr>
        <w:trPr>
          <w:trHeight w:val="174"/>
        </w:trPr>
        <w:tc>
          <w:tcPr>
            <w:tcW w:w="2920" w:type="dxa"/>
            <w:vAlign w:val="bottom"/>
          </w:tcPr>
          <w:p>
            <w:pPr>
              <w:spacing w:after="0"/>
              <w:rPr>
                <w:sz w:val="15"/>
                <w:szCs w:val="15"/>
                <w:color w:val="auto"/>
              </w:rPr>
            </w:pPr>
          </w:p>
        </w:tc>
        <w:tc>
          <w:tcPr>
            <w:tcW w:w="3560" w:type="dxa"/>
            <w:vAlign w:val="bottom"/>
          </w:tcPr>
          <w:p>
            <w:pPr>
              <w:jc w:val="center"/>
              <w:ind w:left="67"/>
              <w:spacing w:after="0"/>
              <w:rPr>
                <w:sz w:val="20"/>
                <w:szCs w:val="20"/>
                <w:color w:val="auto"/>
              </w:rPr>
            </w:pPr>
            <w:r>
              <w:rPr>
                <w:rFonts w:ascii="Arial" w:cs="Arial" w:eastAsia="Arial" w:hAnsi="Arial"/>
                <w:sz w:val="14"/>
                <w:szCs w:val="14"/>
                <w:b w:val="1"/>
                <w:bCs w:val="1"/>
                <w:color w:val="auto"/>
                <w:w w:val="89"/>
              </w:rPr>
              <w:t>Code Number)</w:t>
            </w:r>
          </w:p>
        </w:tc>
        <w:tc>
          <w:tcPr>
            <w:tcW w:w="3080" w:type="dxa"/>
            <w:vAlign w:val="bottom"/>
          </w:tcPr>
          <w:p>
            <w:pPr>
              <w:spacing w:after="0"/>
              <w:rPr>
                <w:sz w:val="15"/>
                <w:szCs w:val="15"/>
                <w:color w:val="auto"/>
              </w:rPr>
            </w:pP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Matthew Lyons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78701</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320-9200</w:t>
      </w:r>
    </w:p>
    <w:p>
      <w:pPr>
        <w:spacing w:after="0" w:line="33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3"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4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DEREGISTRATION OF SECURITIES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25, 2005, Active Power, Inc. (“Active Power”) filed a Registration Statement on Form S-3 (Registration No. 333-123586) (the “Registration Statement”), as amended on May 9, 2005 with the Securities and Exchange Commission, registering up to 7,090,863 shares of Active Power’s common stock (the “Common Stock”) of which 5,454,510 shares of Common Stock were issued to certain selling stockholders in a private placement on February 4, 2005 and the additional 1,636,353 shares of Common Stock were to be issued to the selling stockholders only if and when they exercised their additional investment rights to acquire these shares within 180 days following the effective date of the Registration Statement.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stockholders’ additional investment rights expired without exercise and no such shares were issued. Pursuant to the undertaking made by Active Power as required by Item 512(a)(3) of Regulation S-K, Active Power files this Post-Effective Amendment No. 1 to the Registration Statement to deregister all 1,636,353 of such shares of Common Stock registered under the Registration Statement which have not been issued as of the date of this post-effective amendment.</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Post-Effective Amendment No. 1 to Registration Statement No. 333-123586 to be signed on its behalf by the undersigned, thereunto duly authorized, in the City of Austin, State of Texas, on the 23rd day of August,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7560" w:type="dxa"/>
            <w:vAlign w:val="bottom"/>
            <w:gridSpan w:val="2"/>
          </w:tcPr>
          <w:p>
            <w:pPr>
              <w:ind w:left="218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860" w:type="dxa"/>
            <w:vAlign w:val="bottom"/>
          </w:tcPr>
          <w:p>
            <w:pPr>
              <w:spacing w:after="0"/>
              <w:rPr>
                <w:sz w:val="20"/>
                <w:szCs w:val="20"/>
                <w:color w:val="auto"/>
              </w:rPr>
            </w:pPr>
            <w:r>
              <w:rPr>
                <w:rFonts w:ascii="Arial" w:cs="Arial" w:eastAsia="Arial" w:hAnsi="Arial"/>
                <w:sz w:val="18"/>
                <w:szCs w:val="18"/>
                <w:color w:val="auto"/>
              </w:rPr>
              <w:t>Dated: August 23, 2006</w:t>
            </w:r>
          </w:p>
        </w:tc>
        <w:tc>
          <w:tcPr>
            <w:tcW w:w="7560" w:type="dxa"/>
            <w:vAlign w:val="bottom"/>
            <w:gridSpan w:val="2"/>
          </w:tcPr>
          <w:p>
            <w:pPr>
              <w:ind w:left="2180"/>
              <w:spacing w:after="0"/>
              <w:rPr>
                <w:sz w:val="20"/>
                <w:szCs w:val="20"/>
                <w:color w:val="auto"/>
              </w:rPr>
            </w:pPr>
            <w:r>
              <w:rPr>
                <w:rFonts w:ascii="Arial" w:cs="Arial" w:eastAsia="Arial" w:hAnsi="Arial"/>
                <w:sz w:val="18"/>
                <w:szCs w:val="18"/>
                <w:color w:val="auto"/>
              </w:rPr>
              <w:t>By:  /s/ James A. Clishem</w:t>
            </w:r>
          </w:p>
        </w:tc>
      </w:tr>
      <w:tr>
        <w:trPr>
          <w:trHeight w:val="202"/>
        </w:trPr>
        <w:tc>
          <w:tcPr>
            <w:tcW w:w="3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James A. Clishem,</w:t>
            </w:r>
          </w:p>
        </w:tc>
      </w:tr>
      <w:tr>
        <w:trPr>
          <w:trHeight w:val="222"/>
        </w:trPr>
        <w:tc>
          <w:tcPr>
            <w:tcW w:w="38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6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below by the following persons on behalf of the registrant in the capacities set forth below on August 23, 2006.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jc w:val="center"/>
              <w:ind w:right="353"/>
              <w:spacing w:after="0"/>
              <w:rPr>
                <w:sz w:val="20"/>
                <w:szCs w:val="20"/>
                <w:color w:val="auto"/>
              </w:rPr>
            </w:pPr>
            <w:r>
              <w:rPr>
                <w:rFonts w:ascii="Arial" w:cs="Arial" w:eastAsia="Arial" w:hAnsi="Arial"/>
                <w:sz w:val="14"/>
                <w:szCs w:val="14"/>
                <w:b w:val="1"/>
                <w:bCs w:val="1"/>
                <w:color w:val="auto"/>
                <w:w w:val="89"/>
              </w:rPr>
              <w:t>Name</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31"/>
        </w:trPr>
        <w:tc>
          <w:tcPr>
            <w:tcW w:w="460" w:type="dxa"/>
            <w:vAlign w:val="bottom"/>
          </w:tcPr>
          <w:p>
            <w:pPr>
              <w:spacing w:after="0"/>
              <w:rPr>
                <w:sz w:val="24"/>
                <w:szCs w:val="24"/>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7"/>
              </w:rPr>
              <w:t>/s/ James A. Clishem</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5"/>
              </w:rPr>
              <w:t>President, Chief Executive Officer and Director (principal</w:t>
            </w:r>
          </w:p>
        </w:tc>
        <w:tc>
          <w:tcPr>
            <w:tcW w:w="0" w:type="dxa"/>
            <w:vAlign w:val="bottom"/>
          </w:tcPr>
          <w:p>
            <w:pPr>
              <w:spacing w:after="0"/>
              <w:rPr>
                <w:sz w:val="1"/>
                <w:szCs w:val="1"/>
                <w:color w:val="auto"/>
              </w:rPr>
            </w:pPr>
          </w:p>
        </w:tc>
      </w:tr>
      <w:tr>
        <w:trPr>
          <w:trHeight w:val="211"/>
        </w:trPr>
        <w:tc>
          <w:tcPr>
            <w:tcW w:w="4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8"/>
              </w:rPr>
              <w:t>James A. Clishem</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460" w:type="dxa"/>
            <w:vAlign w:val="bottom"/>
          </w:tcPr>
          <w:p>
            <w:pPr>
              <w:spacing w:after="0"/>
              <w:rPr>
                <w:sz w:val="24"/>
                <w:szCs w:val="24"/>
                <w:color w:val="auto"/>
              </w:rPr>
            </w:pPr>
          </w:p>
        </w:tc>
        <w:tc>
          <w:tcPr>
            <w:tcW w:w="4460" w:type="dxa"/>
            <w:vAlign w:val="bottom"/>
            <w:vMerge w:val="restart"/>
          </w:tcPr>
          <w:p>
            <w:pPr>
              <w:jc w:val="center"/>
              <w:ind w:right="373"/>
              <w:spacing w:after="0"/>
              <w:rPr>
                <w:sz w:val="20"/>
                <w:szCs w:val="20"/>
                <w:color w:val="auto"/>
              </w:rPr>
            </w:pPr>
            <w:r>
              <w:rPr>
                <w:rFonts w:ascii="Arial" w:cs="Arial" w:eastAsia="Arial" w:hAnsi="Arial"/>
                <w:sz w:val="18"/>
                <w:szCs w:val="18"/>
                <w:color w:val="auto"/>
                <w:w w:val="86"/>
              </w:rPr>
              <w:t>/s/ John K. Penver</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Vice President - Finance, Chief Financial Officer and</w:t>
            </w:r>
          </w:p>
        </w:tc>
        <w:tc>
          <w:tcPr>
            <w:tcW w:w="0" w:type="dxa"/>
            <w:vAlign w:val="bottom"/>
          </w:tcPr>
          <w:p>
            <w:pPr>
              <w:spacing w:after="0"/>
              <w:rPr>
                <w:sz w:val="1"/>
                <w:szCs w:val="1"/>
                <w:color w:val="auto"/>
              </w:rPr>
            </w:pPr>
          </w:p>
        </w:tc>
      </w:tr>
      <w:tr>
        <w:trPr>
          <w:trHeight w:val="211"/>
        </w:trPr>
        <w:tc>
          <w:tcPr>
            <w:tcW w:w="4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Secretary (principal financial and accounting officer)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7"/>
              </w:rPr>
              <w:t>John K. Penver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8"/>
              </w:rPr>
              <w:t>Joseph F. Pinkerton, III</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93"/>
              </w:rPr>
              <w:t>Ake Almgren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9"/>
              </w:rPr>
              <w:t>Richard E. Anderson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8"/>
              </w:rPr>
              <w:t>Rodney S. Bond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88"/>
              </w:rPr>
              <w:t>Brad Boston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90"/>
              </w:rPr>
              <w:t>Jan H. Lindelow</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53"/>
              <w:spacing w:after="0"/>
              <w:rPr>
                <w:sz w:val="20"/>
                <w:szCs w:val="20"/>
                <w:color w:val="auto"/>
              </w:rPr>
            </w:pPr>
            <w:r>
              <w:rPr>
                <w:rFonts w:ascii="Arial" w:cs="Arial" w:eastAsia="Arial" w:hAnsi="Arial"/>
                <w:sz w:val="18"/>
                <w:szCs w:val="18"/>
                <w:color w:val="auto"/>
                <w:w w:val="88"/>
              </w:rPr>
              <w:t>Terrence L. Rock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60" w:type="dxa"/>
            <w:vAlign w:val="bottom"/>
          </w:tcPr>
          <w:p>
            <w:pPr>
              <w:jc w:val="center"/>
              <w:ind w:right="373"/>
              <w:spacing w:after="0"/>
              <w:rPr>
                <w:sz w:val="20"/>
                <w:szCs w:val="20"/>
                <w:color w:val="auto"/>
              </w:rPr>
            </w:pPr>
            <w:r>
              <w:rPr>
                <w:rFonts w:ascii="Arial" w:cs="Arial" w:eastAsia="Arial" w:hAnsi="Arial"/>
                <w:sz w:val="18"/>
                <w:szCs w:val="18"/>
                <w:color w:val="auto"/>
                <w:w w:val="90"/>
              </w:rPr>
              <w:t>Benjamin L. Scott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460" w:type="dxa"/>
            <w:vAlign w:val="bottom"/>
          </w:tcPr>
          <w:p>
            <w:pPr>
              <w:ind w:left="40"/>
              <w:spacing w:after="0"/>
              <w:rPr>
                <w:sz w:val="20"/>
                <w:szCs w:val="20"/>
                <w:color w:val="auto"/>
              </w:rPr>
            </w:pPr>
            <w:r>
              <w:rPr>
                <w:rFonts w:ascii="Arial" w:cs="Arial" w:eastAsia="Arial" w:hAnsi="Arial"/>
                <w:sz w:val="18"/>
                <w:szCs w:val="18"/>
                <w:color w:val="auto"/>
              </w:rPr>
              <w:t>* By:</w:t>
            </w:r>
          </w:p>
        </w:tc>
        <w:tc>
          <w:tcPr>
            <w:tcW w:w="4460" w:type="dxa"/>
            <w:vAlign w:val="bottom"/>
            <w:tcBorders>
              <w:bottom w:val="single" w:sz="8" w:color="auto"/>
            </w:tcBorders>
          </w:tcPr>
          <w:p>
            <w:pPr>
              <w:jc w:val="center"/>
              <w:ind w:left="493"/>
              <w:spacing w:after="0"/>
              <w:rPr>
                <w:sz w:val="20"/>
                <w:szCs w:val="20"/>
                <w:color w:val="auto"/>
              </w:rPr>
            </w:pPr>
            <w:r>
              <w:rPr>
                <w:rFonts w:ascii="Arial" w:cs="Arial" w:eastAsia="Arial" w:hAnsi="Arial"/>
                <w:sz w:val="18"/>
                <w:szCs w:val="18"/>
                <w:color w:val="auto"/>
                <w:w w:val="86"/>
              </w:rPr>
              <w:t>/s/ John K. Penver</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tcPr>
          <w:p>
            <w:pPr>
              <w:jc w:val="center"/>
              <w:ind w:left="493"/>
              <w:spacing w:after="0"/>
              <w:rPr>
                <w:sz w:val="20"/>
                <w:szCs w:val="20"/>
                <w:color w:val="auto"/>
              </w:rPr>
            </w:pPr>
            <w:r>
              <w:rPr>
                <w:rFonts w:ascii="Arial" w:cs="Arial" w:eastAsia="Arial" w:hAnsi="Arial"/>
                <w:sz w:val="18"/>
                <w:szCs w:val="18"/>
                <w:color w:val="auto"/>
                <w:w w:val="87"/>
              </w:rPr>
              <w:t>John K. Penver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2019-12-14T16:11:23Z</dcterms:created>
  <dcterms:modified xsi:type="dcterms:W3CDTF">2019-12-14T16:11:23Z</dcterms:modified>
</cp:coreProperties>
</file>