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Adam W. Finerman,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BakerHostetler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45 Rockfeller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New York 10111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589-4233</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October 4,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3" w:lineRule="exact"/>
        <w:rPr>
          <w:sz w:val="24"/>
          <w:szCs w:val="24"/>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CUSIP No. 69376K106</w:t>
      </w:r>
    </w:p>
    <w:p>
      <w:pPr>
        <w:spacing w:after="0" w:line="270"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Capital,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99,423,970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12,417,397</w:t>
      </w:r>
    </w:p>
    <w:p>
      <w:pPr>
        <w:spacing w:after="0" w:line="36" w:lineRule="exact"/>
        <w:rPr>
          <w:sz w:val="20"/>
          <w:szCs w:val="20"/>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2,750,000 shares of Class A common stock; and (ii) 9,667,397 shares of Class B common stock, all of which may be deemed to be beneficially owned by each Reporting Person.</w:t>
      </w:r>
    </w:p>
    <w:p>
      <w:pPr>
        <w:jc w:val="both"/>
        <w:ind w:left="424" w:right="50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53,971,647 shares of Class A common stock outstanding as of August 5, 2024, as reported on the Issuer’s Quarterly Report on Form 10-Q, filed on August 9,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210/P10 Acquisition Partners,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99,423,970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12,417,397</w:t>
      </w:r>
    </w:p>
    <w:p>
      <w:pPr>
        <w:spacing w:after="0" w:line="36"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2,750,000 shares of Class A common stock; and (ii) 9,667,397 shares of Class B common stock, all of which may be deemed to be beneficially owned by each Reporting Person.</w:t>
      </w:r>
    </w:p>
    <w:p>
      <w:pPr>
        <w:jc w:val="both"/>
        <w:ind w:left="424" w:right="50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53,971,647 shares of Class A common stock outstanding as of August 5, 2024, as reported on the Issuer’s Quarterly Report on Form 10-Q, filed on August 9,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CCW/LAW Holdings,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99,423,970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12,417,397</w:t>
      </w:r>
    </w:p>
    <w:p>
      <w:pPr>
        <w:spacing w:after="0" w:line="36" w:lineRule="exact"/>
        <w:rPr>
          <w:sz w:val="20"/>
          <w:szCs w:val="20"/>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2,750,000 shares of Class A common stock; and (ii) 9,667,397 shares of Class B common stock, all of which may be deemed to be beneficially owned by each Reporting Person.</w:t>
      </w:r>
    </w:p>
    <w:p>
      <w:pPr>
        <w:jc w:val="both"/>
        <w:ind w:left="424" w:right="500" w:hanging="424"/>
        <w:spacing w:after="0" w:line="255"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53,971,647 shares of Class A common stock outstanding as of August 5, 2024, as reported on the Issuer’s Quarterly Report on Form 10-Q, filed on August 9,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RHA Partners,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99,423,970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12,417,397</w:t>
      </w:r>
    </w:p>
    <w:p>
      <w:pPr>
        <w:spacing w:after="0" w:line="36" w:lineRule="exact"/>
        <w:rPr>
          <w:sz w:val="20"/>
          <w:szCs w:val="20"/>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2,750,000 shares of Class A common stock; and (ii) 9,667,397 shares of Class B common stock, all of which may be deemed to be beneficially owned by each Reporting Person.</w:t>
      </w:r>
    </w:p>
    <w:p>
      <w:pPr>
        <w:jc w:val="both"/>
        <w:ind w:left="424" w:right="500" w:hanging="424"/>
        <w:spacing w:after="0" w:line="255"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53,971,647 shares of Class A common stock outstanding as of August 5, 2024, as reported on the Issuer’s Quarterly Report on Form 10-Q, filed on August 9,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RHA Investments, Inc.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99,423,970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12,417,397</w:t>
      </w:r>
    </w:p>
    <w:p>
      <w:pPr>
        <w:spacing w:after="0" w:line="36" w:lineRule="exact"/>
        <w:rPr>
          <w:sz w:val="20"/>
          <w:szCs w:val="20"/>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12,417,397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2,750,000 shares of Class A common stock; and (ii) 9,667,397 shares of Class B common stock, all of which may be deemed to be beneficially owned by each Reporting Person.</w:t>
      </w:r>
    </w:p>
    <w:p>
      <w:pPr>
        <w:jc w:val="both"/>
        <w:ind w:left="424" w:right="500" w:hanging="424"/>
        <w:spacing w:after="0" w:line="255"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53,971,647 shares of Class A common stock outstanding as of August 5, 2024, as reported on the Issuer’s Quarterly Report on Form 10-Q, filed on August 9, 2024, plus (ii) 9,667,397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Alpert</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764,121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99,423,970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764,121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12,417,397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13,181,518</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2,750,000 shares of Class A common stock; and (ii) 9,667,397 shares of Class B common stock, all of which may be deemed to be beneficially owned by each Reporting Person.</w:t>
      </w:r>
    </w:p>
    <w:p>
      <w:pPr>
        <w:jc w:val="both"/>
        <w:ind w:left="424" w:right="500" w:hanging="424"/>
        <w:spacing w:after="0" w:line="253"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53,971,647 shares of Class A common stock outstanding as of August 5, 2024, as reported on the Issuer’s Quarterly Report on Form 10-Q, filed on August 9, 2024, plus (ii) 9,667,397 shares of Class B common stock that may be converted by the Reporting Persons into an equivalent number of shares of Class A common stock, plus (iii) 425,093 shares of Class A common stock underlying stock options held by Mr. Alpert that are exercisable as of the date hereof.</w:t>
      </w:r>
    </w:p>
    <w:p>
      <w:pPr>
        <w:sectPr>
          <w:pgSz w:w="11900" w:h="16838" w:orient="portrait"/>
          <w:cols w:equalWidth="0" w:num="1">
            <w:col w:w="10984"/>
          </w:cols>
          <w:pgMar w:left="436" w:top="266"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Clark Webb</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1,201,307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99,423,970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1,201,307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12,417,397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13,618,704</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amount includes: (i) 425,093 shares of Class A common stock underlying stock options held by the Reporting Person that are exercisable within 60 days of the date hereof; and (ii) 442,064 restricted stock units that are scheduled to vest within 60 days after the date hereof.</w:t>
      </w:r>
    </w:p>
    <w:p>
      <w:pPr>
        <w:ind w:left="424"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2,750,000 shares of Class A common stock; and (ii) 9,667,397 shares of Class B common stock, all of which may be deemed to be beneficially owned by each Reporting Person.</w:t>
      </w:r>
    </w:p>
    <w:p>
      <w:pPr>
        <w:ind w:left="424" w:right="300" w:hanging="424"/>
        <w:spacing w:after="0" w:line="253"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53,971,647 shares of Class A common stock outstanding as of August 5, 2024, as reported on the Issuer’s Quarterly Report on Form 10-Q, filed on August 9, 2024, plus (ii) 9,667,397 shares of Class B common stock that may be converted by the Reporting Persons into an equivalent number of shares of Class A common stock, plus (iii) 425,093 shares of Class A common stock underlying stock options held by Mr. Webb that are exercisable as of the date hereof, plus (iv) 442,064 restricted stock units that are scheduled to vest within 60 days after the date hereof.</w:t>
      </w:r>
    </w:p>
    <w:p>
      <w:pPr>
        <w:sectPr>
          <w:pgSz w:w="11900" w:h="16838" w:orient="portrait"/>
          <w:cols w:equalWidth="0" w:num="1">
            <w:col w:w="10984"/>
          </w:cols>
          <w:pgMar w:left="436" w:top="266"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Amendment No. 1 to Schedule 13D (this “Amendment”) amends the items included herein that were contained in the Schedule 13D filed on December 20, 2023 (the “Original Schedule 13D”, and together with this Amendment, this “Schedule 13D”) relating to shares of Class A common stock, par value $0.001 per shares, and shares of Class B common stock, par value $0.001 per shares, of P10, Inc., a Delaware corporation (the “Issuer”), filed by: (i) 210/P10 Acquisition Partners, LLC, a Texas limited liability company (“210/P10”); (ii) 210 Capital, LLC, a Delaware limited liability company (“210 Capital”); (iii) Covenant RHA Partners, L.P., a Texas limited partnership (“RHA Partners”); (iv) CCW/LAW Holdings, LLC, a Texas limited liability company (“CCW Holdings”); (v) RHA Investments, Inc., a Texas corporation (“RHA Investments”); (vi) Robert Alpert; and (vii) C. Clark Webb (each, a “Reporting Person” and collectively, the “Reporting Persons”).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4, 2024, the 210 10b5-1 Plan (as defined in the Original Schedule 13D) effected sales that, in the aggregate, resulted in the disposition of beneficial ownership of an amount equal to one percent or more of the outstanding shares Class A common stock of the Issuer. This Amendment is being filed to, among other things, (i) update the information regarding the beneficial ownership of the shares of Class A common stock of the Issuer by the Reporting Persons; and (ii) reflect certain other changes since the Original Schedule 13D.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provided herein, this Amendment does not modify any of the information previously reported in the Original Schedule 13D.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in this Amendment shall have the same meanings ascribed to them in the Original Schedule 13D.</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2(c) of the Original Schedule 13D is hereby amended and restated in its entirety as follows:</w:t>
      </w:r>
    </w:p>
    <w:p>
      <w:pPr>
        <w:spacing w:after="0" w:line="131" w:lineRule="exact"/>
        <w:rPr>
          <w:sz w:val="20"/>
          <w:szCs w:val="20"/>
          <w:color w:val="auto"/>
        </w:rPr>
      </w:pPr>
    </w:p>
    <w:p>
      <w:pPr>
        <w:ind w:left="960" w:right="20" w:hanging="532"/>
        <w:spacing w:after="0" w:line="281" w:lineRule="auto"/>
        <w:tabs>
          <w:tab w:leader="none" w:pos="9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Alpert serves as a member of the board of directors of the Issuer. Mr. Webb serves as Executive Vice Chairman of the Issuer and as a member of the board of directors of the Issuer. 210/P10 was formed to invest and support the Issuer’s exit from bankruptcy and subsequent growth. 210 Capital is a registered, non-reporting investment advisor. RHA Partners and CCW Holdings are each personal investment vehicles, and RHA Investments was formed to serve as the general partner of RHA Partners, which is wholly owned by Mr. Alpert.</w:t>
      </w:r>
    </w:p>
    <w:p>
      <w:pPr>
        <w:spacing w:after="0" w:line="3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Original Schedule 13D is hereby amended and supplemented as follows: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the filing of the Original Schedule 13D, the Reporting Persons have engaged in transactions in the shares of Class A common stock of the Issuer, including: (i) market sales effected under the 210 10b5-1 Plan adopted by 210/P10 for liquidity and investment purposes; and (ii) the vesting and settlement of compensatory restricted stock units in connection with the termination of the Transition Agreement of Mr. Alpert.</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in its entirety as follows:</w:t>
      </w:r>
    </w:p>
    <w:p>
      <w:pPr>
        <w:sectPr>
          <w:pgSz w:w="11900" w:h="16838" w:orient="portrait"/>
          <w:cols w:equalWidth="0" w:num="1">
            <w:col w:w="11000"/>
          </w:cols>
          <w:pgMar w:left="440" w:top="270" w:right="45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 (b)</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information contained in rows 7, 8, 9, 10, 11 and 13 on the cover pages of this Schedule 13D (including the footnotes thereto) is incorporated by reference herein.</w:t>
      </w:r>
    </w:p>
    <w:p>
      <w:pPr>
        <w:spacing w:after="0" w:line="54" w:lineRule="exact"/>
        <w:rPr>
          <w:sz w:val="20"/>
          <w:szCs w:val="20"/>
          <w:color w:val="auto"/>
        </w:rPr>
      </w:pPr>
    </w:p>
    <w:p>
      <w:pPr>
        <w:sectPr>
          <w:pgSz w:w="11900" w:h="16838" w:orient="portrait"/>
          <w:cols w:equalWidth="0" w:num="2">
            <w:col w:w="560" w:space="420"/>
            <w:col w:w="10020"/>
          </w:cols>
          <w:pgMar w:left="440" w:top="270" w:right="459" w:bottom="1440" w:gutter="0" w:footer="0" w:header="0"/>
          <w:type w:val="continuous"/>
        </w:sect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210/P10 is the direct beneficial holder of the 2,750,000 shares of Class A common stock and 9,667,397 shares of Class B common stock that may be deemed to be beneficially owned by each Reporting Person. The holders of Class B Common Stock may elect to convert on a one-for-one basis into Class A Common Stock at any time.</w:t>
      </w:r>
    </w:p>
    <w:p>
      <w:pPr>
        <w:sectPr>
          <w:pgSz w:w="11900" w:h="16838" w:orient="portrait"/>
          <w:cols w:equalWidth="0" w:num="1">
            <w:col w:w="11000"/>
          </w:cols>
          <w:pgMar w:left="440" w:top="270" w:right="459" w:bottom="1440" w:gutter="0" w:footer="0" w:header="0"/>
          <w:type w:val="continuous"/>
        </w:sectPr>
      </w:pPr>
    </w:p>
    <w:bookmarkStart w:id="9" w:name="page10"/>
    <w:bookmarkEnd w:id="9"/>
    <w:p>
      <w:pPr>
        <w:ind w:left="44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 President and sole shareholder. Accordingly, each of 210 Capital, RHA Partners, CCW Holdings, RHA Investments, Mr. Alpert and Mr. Webb may be deemed to beneficially own such shares of Class B common stock. In addition, (i) Mr. Alpert directly holds 339,150 shares of Class A common stock and may be deemed to beneficially own an additional 425,093 shares of Class A common stock issuable upon exercise of exercisable stock options; and (ii) Mr. Webb directly holds 334,150 shares of Class A common stock and may be deemed to beneficially own an additional 442,064 shares of Class A common stock issuable upon vesting of restricted stock units that are scheduled to vest within 60 days after the date hereof and 425,093 shares of Class A common stock issuable upon exercise of exercisable stock options.</w:t>
      </w:r>
    </w:p>
    <w:p>
      <w:pPr>
        <w:spacing w:after="0" w:line="80" w:lineRule="exact"/>
        <w:rPr>
          <w:sz w:val="20"/>
          <w:szCs w:val="20"/>
          <w:color w:val="auto"/>
        </w:rPr>
      </w:pPr>
    </w:p>
    <w:p>
      <w:pPr>
        <w:ind w:left="444" w:right="80"/>
        <w:spacing w:after="0" w:line="266" w:lineRule="auto"/>
        <w:rPr>
          <w:sz w:val="20"/>
          <w:szCs w:val="20"/>
          <w:color w:val="auto"/>
        </w:rPr>
      </w:pPr>
      <w:r>
        <w:rPr>
          <w:rFonts w:ascii="Times New Roman" w:cs="Times New Roman" w:eastAsia="Times New Roman" w:hAnsi="Times New Roman"/>
          <w:sz w:val="18"/>
          <w:szCs w:val="18"/>
          <w:color w:val="auto"/>
        </w:rPr>
        <w:t>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pacing w:after="0" w:line="81" w:lineRule="exact"/>
        <w:rPr>
          <w:sz w:val="20"/>
          <w:szCs w:val="20"/>
          <w:color w:val="auto"/>
        </w:rPr>
      </w:pPr>
    </w:p>
    <w:p>
      <w:pPr>
        <w:ind w:left="424" w:right="26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herein and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none of the Reporting Persons have effected any transactions with respect to shares of Class A common stock or Class B common stock of the Issuer in the past 60 days.</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proceeds from the sale of, the shares of the Class A common stock or Class B common stock of the Issuer held by the Reporting Persons.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6 of the Original Schedule 13D is hereby amended and supplemented as follows: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Termination of Executive Transition Agreement</w:t>
      </w:r>
    </w:p>
    <w:p>
      <w:pPr>
        <w:spacing w:after="0" w:line="119"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In connection with his resignation as Executive Chairman of the Issuer, Mr. Alpert and the Issuer agreed to the early termination of his Executive Transition Agreement, dated as of October 20, 2023, in each case effective as of June 14, 2024. As a result of the termination, a prorated portion of the restricted stock units granted to Mr. Alpert under his Transition Agreement vested effective June 14, 2024. Mr. Alpert remained as a member of the board of directors.</w:t>
      </w:r>
    </w:p>
    <w:p>
      <w:pPr>
        <w:spacing w:after="0" w:line="180"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resignation of Mr. Alpert as Executive Chairman and appointed CEO and President Luke A. Sarsfield III as Chairman of the Board, in each case, to become effective as of the upcoming annual meeting of stockholders on June 14, 2024. Mr. Alpert will remain on the Board. In connection with</w:t>
      </w:r>
    </w:p>
    <w:p>
      <w:pPr>
        <w:ind w:left="4" w:right="220"/>
        <w:spacing w:after="0" w:line="260" w:lineRule="auto"/>
        <w:rPr>
          <w:sz w:val="20"/>
          <w:szCs w:val="20"/>
          <w:color w:val="auto"/>
        </w:rPr>
      </w:pPr>
      <w:r>
        <w:rPr>
          <w:rFonts w:ascii="Times New Roman" w:cs="Times New Roman" w:eastAsia="Times New Roman" w:hAnsi="Times New Roman"/>
          <w:sz w:val="18"/>
          <w:szCs w:val="18"/>
          <w:color w:val="auto"/>
        </w:rPr>
        <w:t>Mr. Alpert’s resignation as Executive Chairman, the Company and Mr. Alpert agreed to the early termination of the Executive Transition Agreement, dated as of October 20, 2023, by and between P10 Intermediate Holdings, LLC and Mr. Alpert, effective as of June 14, 2024.</w:t>
      </w:r>
    </w:p>
    <w:p>
      <w:pPr>
        <w:sectPr>
          <w:pgSz w:w="11900" w:h="16838" w:orient="portrait"/>
          <w:cols w:equalWidth="0" w:num="1">
            <w:col w:w="10944"/>
          </w:cols>
          <w:pgMar w:left="436" w:top="270" w:right="519" w:bottom="1440" w:gutter="0" w:footer="0" w:header="0"/>
        </w:sectPr>
      </w:pPr>
    </w:p>
    <w:bookmarkStart w:id="10" w:name="page11"/>
    <w:bookmarkEnd w:id="1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8,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210/P10 ACQUISITION PARTNERS,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210 Capital,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 CAPITAL,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Covenant RHA Partners,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CCW/LAW Holdings,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COVENANT RHA PARTNERS,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RHA Investments,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President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 CLARK WEBB</w:t>
      </w:r>
    </w:p>
    <w:p>
      <w:pPr>
        <w:sectPr>
          <w:pgSz w:w="11900" w:h="16838" w:orient="portrait"/>
          <w:cols w:equalWidth="0" w:num="1">
            <w:col w:w="10900"/>
          </w:cols>
          <w:pgMar w:left="440" w:top="266" w:right="5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C</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For each Reporting Person listed below, the following table sets forth information regarding transactions involving shares of Class A common stock of the Issuer effected during the 60 days ended October 8, 2024, including the aggregate number of shares disposed of, the date of the transaction, the price per share, the aggregate proceeds and where and how the transaction was effected.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and</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Type of shares of</w:t>
            </w: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40" w:type="dxa"/>
            <w:vAlign w:val="bottom"/>
            <w:vMerge w:val="restart"/>
          </w:tcPr>
          <w:p>
            <w:pPr>
              <w:spacing w:after="0"/>
              <w:rPr>
                <w:sz w:val="12"/>
                <w:szCs w:val="12"/>
                <w:color w:val="auto"/>
              </w:rPr>
            </w:pPr>
          </w:p>
        </w:tc>
        <w:tc>
          <w:tcPr>
            <w:tcW w:w="16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540" w:type="dxa"/>
            <w:vAlign w:val="bottom"/>
            <w:gridSpan w:val="2"/>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26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Where and How the Transaction was Effected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68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stock disposed</w:t>
            </w:r>
          </w:p>
        </w:tc>
        <w:tc>
          <w:tcPr>
            <w:tcW w:w="1540" w:type="dxa"/>
            <w:vAlign w:val="bottom"/>
            <w:gridSpan w:val="2"/>
            <w:vMerge w:val="continue"/>
          </w:tcPr>
          <w:p>
            <w:pPr>
              <w:spacing w:after="0"/>
              <w:rPr>
                <w:sz w:val="15"/>
                <w:szCs w:val="15"/>
                <w:color w:val="auto"/>
              </w:rPr>
            </w:pPr>
          </w:p>
        </w:tc>
        <w:tc>
          <w:tcPr>
            <w:tcW w:w="136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9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4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210/P10</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33,110</w:t>
            </w:r>
          </w:p>
        </w:tc>
        <w:tc>
          <w:tcPr>
            <w:tcW w:w="6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09/13/2024</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$10.5380</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$0.349 M</w:t>
            </w:r>
          </w:p>
        </w:tc>
        <w:tc>
          <w:tcPr>
            <w:tcW w:w="28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right"/>
              <w:ind w:right="1379"/>
              <w:spacing w:after="0" w:line="203" w:lineRule="exact"/>
              <w:rPr>
                <w:sz w:val="20"/>
                <w:szCs w:val="20"/>
                <w:color w:val="auto"/>
              </w:rPr>
            </w:pPr>
            <w:r>
              <w:rPr>
                <w:rFonts w:ascii="Times New Roman" w:cs="Times New Roman" w:eastAsia="Times New Roman" w:hAnsi="Times New Roman"/>
                <w:sz w:val="18"/>
                <w:szCs w:val="18"/>
                <w:color w:val="auto"/>
                <w:w w:val="99"/>
              </w:rPr>
              <w:t>Market sale under the 210 10b5-1 Plan</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129,462</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09/16/2024</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$10.5281</w:t>
            </w:r>
          </w:p>
        </w:tc>
        <w:tc>
          <w:tcPr>
            <w:tcW w:w="5240" w:type="dxa"/>
            <w:vAlign w:val="bottom"/>
            <w:gridSpan w:val="3"/>
          </w:tcPr>
          <w:p>
            <w:pPr>
              <w:jc w:val="right"/>
              <w:ind w:right="1379"/>
              <w:spacing w:after="0"/>
              <w:rPr>
                <w:sz w:val="20"/>
                <w:szCs w:val="20"/>
                <w:color w:val="auto"/>
              </w:rPr>
            </w:pPr>
            <w:r>
              <w:rPr>
                <w:rFonts w:ascii="Times New Roman" w:cs="Times New Roman" w:eastAsia="Times New Roman" w:hAnsi="Times New Roman"/>
                <w:sz w:val="18"/>
                <w:szCs w:val="18"/>
                <w:color w:val="auto"/>
              </w:rPr>
              <w:t>$1.363 M   Market sale under the 210 10b5-1 Plan</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106,623</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09/17/2024</w:t>
            </w:r>
          </w:p>
        </w:tc>
        <w:tc>
          <w:tcPr>
            <w:tcW w:w="136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$10.6627</w:t>
            </w:r>
          </w:p>
        </w:tc>
        <w:tc>
          <w:tcPr>
            <w:tcW w:w="5240" w:type="dxa"/>
            <w:vAlign w:val="bottom"/>
            <w:gridSpan w:val="3"/>
            <w:shd w:val="clear" w:color="auto" w:fill="CCEEFF"/>
          </w:tcPr>
          <w:p>
            <w:pPr>
              <w:jc w:val="right"/>
              <w:ind w:right="1379"/>
              <w:spacing w:after="0"/>
              <w:rPr>
                <w:sz w:val="20"/>
                <w:szCs w:val="20"/>
                <w:color w:val="auto"/>
              </w:rPr>
            </w:pPr>
            <w:r>
              <w:rPr>
                <w:rFonts w:ascii="Times New Roman" w:cs="Times New Roman" w:eastAsia="Times New Roman" w:hAnsi="Times New Roman"/>
                <w:sz w:val="18"/>
                <w:szCs w:val="18"/>
                <w:color w:val="auto"/>
              </w:rPr>
              <w:t>$1.137 M   Market sale under the 210 10b5-1 Plan</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13,262</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09/18/2024</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$10.7518</w:t>
            </w:r>
          </w:p>
        </w:tc>
        <w:tc>
          <w:tcPr>
            <w:tcW w:w="5240" w:type="dxa"/>
            <w:vAlign w:val="bottom"/>
            <w:gridSpan w:val="3"/>
          </w:tcPr>
          <w:p>
            <w:pPr>
              <w:jc w:val="right"/>
              <w:ind w:right="1379"/>
              <w:spacing w:after="0"/>
              <w:rPr>
                <w:sz w:val="20"/>
                <w:szCs w:val="20"/>
                <w:color w:val="auto"/>
              </w:rPr>
            </w:pPr>
            <w:r>
              <w:rPr>
                <w:rFonts w:ascii="Times New Roman" w:cs="Times New Roman" w:eastAsia="Times New Roman" w:hAnsi="Times New Roman"/>
                <w:sz w:val="18"/>
                <w:szCs w:val="18"/>
                <w:color w:val="auto"/>
              </w:rPr>
              <w:t>$0.143 M   Market sale under the 210 10b5-1 Plan</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217,543</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09/19/2024</w:t>
            </w:r>
          </w:p>
        </w:tc>
        <w:tc>
          <w:tcPr>
            <w:tcW w:w="136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7"/>
              </w:rPr>
              <w:t>$ 10.8211</w:t>
            </w:r>
          </w:p>
        </w:tc>
        <w:tc>
          <w:tcPr>
            <w:tcW w:w="5240" w:type="dxa"/>
            <w:vAlign w:val="bottom"/>
            <w:gridSpan w:val="3"/>
            <w:shd w:val="clear" w:color="auto" w:fill="CCEEFF"/>
          </w:tcPr>
          <w:p>
            <w:pPr>
              <w:jc w:val="right"/>
              <w:ind w:right="1379"/>
              <w:spacing w:after="0"/>
              <w:rPr>
                <w:sz w:val="20"/>
                <w:szCs w:val="20"/>
                <w:color w:val="auto"/>
              </w:rPr>
            </w:pPr>
            <w:r>
              <w:rPr>
                <w:rFonts w:ascii="Times New Roman" w:cs="Times New Roman" w:eastAsia="Times New Roman" w:hAnsi="Times New Roman"/>
                <w:sz w:val="18"/>
                <w:szCs w:val="18"/>
                <w:color w:val="auto"/>
              </w:rPr>
              <w:t>$2.354 M   Market sale under the 210 10b5-1 Plan</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2,576</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9/26/2024</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$ 11.0000</w:t>
            </w:r>
          </w:p>
        </w:tc>
        <w:tc>
          <w:tcPr>
            <w:tcW w:w="5240" w:type="dxa"/>
            <w:vAlign w:val="bottom"/>
            <w:gridSpan w:val="3"/>
          </w:tcPr>
          <w:p>
            <w:pPr>
              <w:jc w:val="right"/>
              <w:ind w:right="1379"/>
              <w:spacing w:after="0"/>
              <w:rPr>
                <w:sz w:val="20"/>
                <w:szCs w:val="20"/>
                <w:color w:val="auto"/>
              </w:rPr>
            </w:pPr>
            <w:r>
              <w:rPr>
                <w:rFonts w:ascii="Times New Roman" w:cs="Times New Roman" w:eastAsia="Times New Roman" w:hAnsi="Times New Roman"/>
                <w:sz w:val="18"/>
                <w:szCs w:val="18"/>
                <w:color w:val="auto"/>
              </w:rPr>
              <w:t>$0.028 M   Market sale under the 210 10b5-1 Plan</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247,424</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10/4/2024</w:t>
            </w:r>
          </w:p>
        </w:tc>
        <w:tc>
          <w:tcPr>
            <w:tcW w:w="136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7"/>
              </w:rPr>
              <w:t>$ 11.0517</w:t>
            </w:r>
          </w:p>
        </w:tc>
        <w:tc>
          <w:tcPr>
            <w:tcW w:w="5240" w:type="dxa"/>
            <w:vAlign w:val="bottom"/>
            <w:gridSpan w:val="3"/>
            <w:shd w:val="clear" w:color="auto" w:fill="CCEEFF"/>
          </w:tcPr>
          <w:p>
            <w:pPr>
              <w:jc w:val="right"/>
              <w:ind w:right="1379"/>
              <w:spacing w:after="0"/>
              <w:rPr>
                <w:sz w:val="20"/>
                <w:szCs w:val="20"/>
                <w:color w:val="auto"/>
              </w:rPr>
            </w:pPr>
            <w:r>
              <w:rPr>
                <w:rFonts w:ascii="Times New Roman" w:cs="Times New Roman" w:eastAsia="Times New Roman" w:hAnsi="Times New Roman"/>
                <w:sz w:val="18"/>
                <w:szCs w:val="18"/>
                <w:color w:val="auto"/>
              </w:rPr>
              <w:t>$2.734 M   Market sale under the 210 10b5-1 Plan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
      <w:numFmt w:val="bullet"/>
      <w:start w:val="1"/>
    </w:lvl>
    <w:lvl w:ilvl="1">
      <w:lvlJc w:val="left"/>
      <w:lvlText w:val=" "/>
      <w:numFmt w:val="bullet"/>
      <w:start w:val="1"/>
    </w:lvl>
  </w:abstractNum>
  <w:abstractNum w:abstractNumId="2">
    <w:nsid w:val="25E45D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519B500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431BD7B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3F2DBA31"/>
    <w:multiLevelType w:val="hybridMultilevel"/>
    <w:lvl w:ilvl="0">
      <w:lvlJc w:val="left"/>
      <w:lvlText w:val=" "/>
      <w:numFmt w:val="bullet"/>
      <w:start w:val="1"/>
    </w:lvl>
    <w:lvl w:ilvl="1">
      <w:lvlJc w:val="left"/>
      <w:lvlText w:val=" "/>
      <w:numFmt w:val="bullet"/>
      <w:start w:val="1"/>
    </w:lvl>
  </w:abstractNum>
  <w:abstractNum w:abstractNumId="6">
    <w:nsid w:val="7C83E4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257130A3"/>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62BBD95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436C6125"/>
    <w:multiLevelType w:val="hybridMultilevel"/>
    <w:lvl w:ilvl="0">
      <w:lvlJc w:val="left"/>
      <w:lvlText w:val=" "/>
      <w:numFmt w:val="bullet"/>
      <w:start w:val="1"/>
    </w:lvl>
    <w:lvl w:ilvl="1">
      <w:lvlJc w:val="left"/>
      <w:lvlText w:val=" "/>
      <w:numFmt w:val="bullet"/>
      <w:start w:val="1"/>
    </w:lvl>
  </w:abstractNum>
  <w:abstractNum w:abstractNumId="10">
    <w:nsid w:val="628C895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333AB105"/>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721DA31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2443A858"/>
    <w:multiLevelType w:val="hybridMultilevel"/>
    <w:lvl w:ilvl="0">
      <w:lvlJc w:val="left"/>
      <w:lvlText w:val=" "/>
      <w:numFmt w:val="bullet"/>
      <w:start w:val="1"/>
    </w:lvl>
    <w:lvl w:ilvl="1">
      <w:lvlJc w:val="left"/>
      <w:lvlText w:val=" "/>
      <w:numFmt w:val="bullet"/>
      <w:start w:val="1"/>
    </w:lvl>
  </w:abstractNum>
  <w:abstractNum w:abstractNumId="14">
    <w:nsid w:val="2D1D5A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6763845E"/>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6">
    <w:nsid w:val="75A2A8D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8EDBDAB"/>
    <w:multiLevelType w:val="hybridMultilevel"/>
    <w:lvl w:ilvl="0">
      <w:lvlJc w:val="left"/>
      <w:lvlText w:val=" "/>
      <w:numFmt w:val="bullet"/>
      <w:start w:val="1"/>
    </w:lvl>
    <w:lvl w:ilvl="1">
      <w:lvlJc w:val="left"/>
      <w:lvlText w:val=" "/>
      <w:numFmt w:val="bullet"/>
      <w:start w:val="1"/>
    </w:lvl>
  </w:abstractNum>
  <w:abstractNum w:abstractNumId="18">
    <w:nsid w:val="79838CB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4353D0C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0">
    <w:nsid w:val="B03E0C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189A769B"/>
    <w:multiLevelType w:val="hybridMultilevel"/>
    <w:lvl w:ilvl="0">
      <w:lvlJc w:val="left"/>
      <w:lvlText w:val=" "/>
      <w:numFmt w:val="bullet"/>
      <w:start w:val="1"/>
    </w:lvl>
    <w:lvl w:ilvl="1">
      <w:lvlJc w:val="left"/>
      <w:lvlText w:val=" "/>
      <w:numFmt w:val="bullet"/>
      <w:start w:val="1"/>
    </w:lvl>
  </w:abstractNum>
  <w:abstractNum w:abstractNumId="22">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71F3245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4">
    <w:nsid w:val="2CA8861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5">
    <w:nsid w:val="836C40E"/>
    <w:multiLevelType w:val="hybridMultilevel"/>
    <w:lvl w:ilvl="0">
      <w:lvlJc w:val="left"/>
      <w:lvlText w:val=" "/>
      <w:numFmt w:val="bullet"/>
      <w:start w:val="1"/>
    </w:lvl>
    <w:lvl w:ilvl="1">
      <w:lvlJc w:val="left"/>
      <w:lvlText w:val=" "/>
      <w:numFmt w:val="bullet"/>
      <w:start w:val="1"/>
    </w:lvl>
  </w:abstractNum>
  <w:abstractNum w:abstractNumId="26">
    <w:nsid w:val="2901D8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3A95F87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8">
    <w:nsid w:val="813864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9">
    <w:nsid w:val="1E7FF521"/>
    <w:multiLevelType w:val="hybridMultilevel"/>
    <w:lvl w:ilvl="0">
      <w:lvlJc w:val="left"/>
      <w:lvlText w:val="(%1)"/>
      <w:numFmt w:val="lowerLetter"/>
      <w:start w:val="3"/>
    </w:lvl>
  </w:abstractNum>
  <w:abstractNum w:abstractNumId="30">
    <w:nsid w:val="7C3DBD3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2024-10-08T17:19:53Z</dcterms:created>
  <dcterms:modified xsi:type="dcterms:W3CDTF">2024-10-08T17:19:53Z</dcterms:modified>
</cp:coreProperties>
</file>