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2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ind w:left="4500"/>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355" w:lineRule="exact"/>
        <w:rPr>
          <w:sz w:val="24"/>
          <w:szCs w:val="24"/>
          <w:color w:val="auto"/>
        </w:rPr>
      </w:pPr>
    </w:p>
    <w:p>
      <w:pPr>
        <w:ind w:left="4800"/>
        <w:spacing w:after="0"/>
        <w:rPr>
          <w:sz w:val="20"/>
          <w:szCs w:val="20"/>
          <w:color w:val="auto"/>
        </w:rPr>
      </w:pPr>
      <w:r>
        <w:rPr>
          <w:rFonts w:ascii="Arial" w:cs="Arial" w:eastAsia="Arial" w:hAnsi="Arial"/>
          <w:sz w:val="22"/>
          <w:szCs w:val="22"/>
          <w:b w:val="1"/>
          <w:bCs w:val="1"/>
          <w:color w:val="auto"/>
        </w:rPr>
        <w:t>(Amendment No. 8)</w:t>
      </w:r>
    </w:p>
    <w:p>
      <w:pPr>
        <w:spacing w:after="0" w:line="200" w:lineRule="exact"/>
        <w:rPr>
          <w:sz w:val="24"/>
          <w:szCs w:val="24"/>
          <w:color w:val="auto"/>
        </w:rPr>
      </w:pPr>
    </w:p>
    <w:p>
      <w:pPr>
        <w:spacing w:after="0" w:line="37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1085850</wp:posOffset>
            </wp:positionH>
            <wp:positionV relativeFrom="paragraph">
              <wp:posOffset>83185</wp:posOffset>
            </wp:positionV>
            <wp:extent cx="50857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19"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1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1085850</wp:posOffset>
            </wp:positionH>
            <wp:positionV relativeFrom="paragraph">
              <wp:posOffset>83185</wp:posOffset>
            </wp:positionV>
            <wp:extent cx="50857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21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(Title of Class of Securities)</w:t>
      </w:r>
    </w:p>
    <w:p>
      <w:pPr>
        <w:spacing w:after="0" w:line="212"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1085850</wp:posOffset>
            </wp:positionH>
            <wp:positionV relativeFrom="paragraph">
              <wp:posOffset>66040</wp:posOffset>
            </wp:positionV>
            <wp:extent cx="50857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(CUSIP Number of Class of Securities)</w:t>
      </w:r>
    </w:p>
    <w:p>
      <w:pPr>
        <w:spacing w:after="0" w:line="212"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1085850</wp:posOffset>
            </wp:positionH>
            <wp:positionV relativeFrom="paragraph">
              <wp:posOffset>66040</wp:posOffset>
            </wp:positionV>
            <wp:extent cx="50857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5715" cy="8890"/>
                    </a:xfrm>
                    <a:prstGeom prst="rect">
                      <a:avLst/>
                    </a:prstGeom>
                    <a:noFill/>
                  </pic:spPr>
                </pic:pic>
              </a:graphicData>
            </a:graphic>
          </wp:anchor>
        </w:drawing>
      </w:r>
    </w:p>
    <w:p>
      <w:pPr>
        <w:spacing w:after="0" w:line="165"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the Schedule is filed:</w:t>
      </w:r>
    </w:p>
    <w:p>
      <w:pPr>
        <w:spacing w:after="0" w:line="17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rFonts w:ascii="MS PGothic" w:cs="MS PGothic" w:eastAsia="MS PGothic" w:hAnsi="MS PGothic"/>
          <w:sz w:val="18"/>
          <w:szCs w:val="18"/>
          <w:color w:val="auto"/>
        </w:rPr>
      </w:pPr>
    </w:p>
    <w:p>
      <w:pPr>
        <w:ind w:right="9019" w:firstLine="8"/>
        <w:spacing w:after="0" w:line="543" w:lineRule="auto"/>
        <w:tabs>
          <w:tab w:leader="none" w:pos="20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13d-1(c) x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19" w:right="1440" w:bottom="1440" w:gutter="0" w:footer="0" w:header="0"/>
        </w:sectPr>
      </w:pPr>
    </w:p>
    <w:bookmarkStart w:id="1" w:name="page2"/>
    <w:bookmarkEnd w:id="1"/>
    <w:p>
      <w:pPr>
        <w:spacing w:after="0"/>
        <w:tabs>
          <w:tab w:leader="none" w:pos="10560" w:val="left"/>
        </w:tabs>
        <w:rPr>
          <w:sz w:val="20"/>
          <w:szCs w:val="20"/>
          <w:color w:val="auto"/>
        </w:rPr>
      </w:pPr>
      <w:r>
        <w:rPr>
          <w:sz w:val="1"/>
          <w:sz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167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67005"/>
                    </a:xfrm>
                    <a:prstGeom prst="rect">
                      <a:avLst/>
                    </a:prstGeom>
                    <a:noFill/>
                  </pic:spPr>
                </pic:pic>
              </a:graphicData>
            </a:graphic>
          </wp:anchor>
        </w:drawing>
        <w:drawing>
          <wp:inline distT="0" distB="0" distL="0" distR="0">
            <wp:extent cx="19050" cy="1670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50" cy="167005"/>
                    </a:xfrm>
                    <a:prstGeom prst="rect">
                      <a:avLst/>
                    </a:prstGeom>
                    <a:noFill/>
                    <a:ln>
                      <a:noFill/>
                    </a:ln>
                  </pic:spPr>
                </pic:pic>
              </a:graphicData>
            </a:graphic>
          </wp:inline>
        </w:drawing>
      </w:r>
      <w:r>
        <w:rPr>
          <w:rFonts w:ascii="Arial" w:cs="Arial" w:eastAsia="Arial" w:hAnsi="Arial"/>
          <w:sz w:val="18"/>
          <w:szCs w:val="18"/>
          <w:color w:val="auto"/>
        </w:rPr>
        <w:t>CUSIP NO. 00504W100</w:t>
      </w:r>
      <w:r>
        <w:rPr>
          <w:sz w:val="20"/>
          <w:szCs w:val="20"/>
          <w:color w:val="auto"/>
        </w:rPr>
        <w:tab/>
      </w:r>
      <w:r>
        <w:rPr>
          <w:rFonts w:ascii="Arial" w:cs="Arial" w:eastAsia="Arial" w:hAnsi="Arial"/>
          <w:sz w:val="15"/>
          <w:szCs w:val="15"/>
          <w:color w:val="auto"/>
        </w:rPr>
        <w:t>Page 2 of 6</w:t>
      </w:r>
      <w:r>
        <w:rPr>
          <w:sz w:val="1"/>
          <w:szCs w:val="1"/>
          <w:color w:val="auto"/>
        </w:rPr>
        <w:drawing>
          <wp:inline distT="0" distB="0" distL="0" distR="0">
            <wp:extent cx="19050" cy="1670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50" cy="1670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313" w:lineRule="exact"/>
        <w:rPr>
          <w:sz w:val="20"/>
          <w:szCs w:val="20"/>
          <w:color w:val="auto"/>
        </w:rPr>
      </w:pPr>
    </w:p>
    <w:p>
      <w:pPr>
        <w:ind w:left="380" w:hanging="28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22"/>
          <w:szCs w:val="22"/>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0"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 w:lineRule="exact"/>
        <w:rPr>
          <w:rFonts w:ascii="Arial" w:cs="Arial" w:eastAsia="Arial" w:hAnsi="Arial"/>
          <w:sz w:val="18"/>
          <w:szCs w:val="18"/>
          <w:color w:val="auto"/>
        </w:rPr>
      </w:pPr>
    </w:p>
    <w:p>
      <w:pPr>
        <w:ind w:left="380" w:hanging="28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8" w:lineRule="exact"/>
        <w:rPr>
          <w:rFonts w:ascii="Arial" w:cs="Arial" w:eastAsia="Arial" w:hAnsi="Arial"/>
          <w:sz w:val="18"/>
          <w:szCs w:val="18"/>
          <w:color w:val="auto"/>
        </w:rPr>
      </w:pPr>
    </w:p>
    <w:p>
      <w:pPr>
        <w:ind w:left="380" w:hanging="284"/>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43"/>
        </w:trPr>
        <w:tc>
          <w:tcPr>
            <w:tcW w:w="15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24"/>
                <w:szCs w:val="24"/>
                <w:color w:val="auto"/>
              </w:rPr>
            </w:pPr>
          </w:p>
        </w:tc>
        <w:tc>
          <w:tcPr>
            <w:tcW w:w="9500" w:type="dxa"/>
            <w:vAlign w:val="bottom"/>
          </w:tcPr>
          <w:p>
            <w:pPr>
              <w:ind w:left="560"/>
              <w:spacing w:after="0"/>
              <w:rPr>
                <w:sz w:val="20"/>
                <w:szCs w:val="20"/>
                <w:color w:val="auto"/>
              </w:rPr>
            </w:pPr>
            <w:r>
              <w:rPr>
                <w:rFonts w:ascii="Arial" w:cs="Arial" w:eastAsia="Arial" w:hAnsi="Arial"/>
                <w:sz w:val="22"/>
                <w:szCs w:val="22"/>
                <w:color w:val="auto"/>
              </w:rPr>
              <w:t>814,711</w:t>
            </w:r>
          </w:p>
        </w:tc>
        <w:tc>
          <w:tcPr>
            <w:tcW w:w="0" w:type="dxa"/>
            <w:vAlign w:val="bottom"/>
          </w:tcPr>
          <w:p>
            <w:pPr>
              <w:spacing w:after="0"/>
              <w:rPr>
                <w:sz w:val="1"/>
                <w:szCs w:val="1"/>
                <w:color w:val="auto"/>
              </w:rPr>
            </w:pPr>
          </w:p>
        </w:tc>
      </w:tr>
      <w:tr>
        <w:trPr>
          <w:trHeight w:val="35"/>
        </w:trPr>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80"/>
              </w:rPr>
              <w:t>Shares</w:t>
            </w:r>
          </w:p>
        </w:tc>
        <w:tc>
          <w:tcPr>
            <w:tcW w:w="420" w:type="dxa"/>
            <w:vAlign w:val="bottom"/>
            <w:tcBorders>
              <w:bottom w:val="single" w:sz="8" w:color="auto"/>
            </w:tcBorders>
          </w:tcPr>
          <w:p>
            <w:pPr>
              <w:spacing w:after="0"/>
              <w:rPr>
                <w:sz w:val="3"/>
                <w:szCs w:val="3"/>
                <w:color w:val="auto"/>
              </w:rPr>
            </w:pPr>
          </w:p>
        </w:tc>
        <w:tc>
          <w:tcPr>
            <w:tcW w:w="9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1500" w:type="dxa"/>
            <w:vAlign w:val="bottom"/>
            <w:vMerge w:val="continue"/>
          </w:tcPr>
          <w:p>
            <w:pPr>
              <w:spacing w:after="0"/>
              <w:rPr>
                <w:sz w:val="13"/>
                <w:szCs w:val="13"/>
                <w:color w:val="auto"/>
              </w:rPr>
            </w:pPr>
          </w:p>
        </w:tc>
        <w:tc>
          <w:tcPr>
            <w:tcW w:w="420" w:type="dxa"/>
            <w:vAlign w:val="bottom"/>
          </w:tcPr>
          <w:p>
            <w:pPr>
              <w:jc w:val="right"/>
              <w:spacing w:after="0" w:line="161" w:lineRule="exact"/>
              <w:rPr>
                <w:sz w:val="20"/>
                <w:szCs w:val="20"/>
                <w:color w:val="auto"/>
              </w:rPr>
            </w:pPr>
            <w:r>
              <w:rPr>
                <w:rFonts w:ascii="Arial" w:cs="Arial" w:eastAsia="Arial" w:hAnsi="Arial"/>
                <w:sz w:val="18"/>
                <w:szCs w:val="18"/>
                <w:color w:val="auto"/>
              </w:rPr>
              <w:t>6.</w:t>
            </w:r>
          </w:p>
        </w:tc>
        <w:tc>
          <w:tcPr>
            <w:tcW w:w="9500" w:type="dxa"/>
            <w:vAlign w:val="bottom"/>
          </w:tcPr>
          <w:p>
            <w:pPr>
              <w:ind w:left="100"/>
              <w:spacing w:after="0" w:line="16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4"/>
              </w:rPr>
              <w:t>Beneficially</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3,773,271</w:t>
            </w:r>
          </w:p>
        </w:tc>
        <w:tc>
          <w:tcPr>
            <w:tcW w:w="0" w:type="dxa"/>
            <w:vAlign w:val="bottom"/>
          </w:tcPr>
          <w:p>
            <w:pPr>
              <w:spacing w:after="0"/>
              <w:rPr>
                <w:sz w:val="1"/>
                <w:szCs w:val="1"/>
                <w:color w:val="auto"/>
              </w:rPr>
            </w:pPr>
          </w:p>
        </w:tc>
      </w:tr>
      <w:tr>
        <w:trPr>
          <w:trHeight w:val="224"/>
        </w:trPr>
        <w:tc>
          <w:tcPr>
            <w:tcW w:w="150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tcBorders>
          </w:tcPr>
          <w:p>
            <w:pPr>
              <w:spacing w:after="0"/>
              <w:rPr>
                <w:sz w:val="19"/>
                <w:szCs w:val="19"/>
                <w:color w:val="auto"/>
              </w:rPr>
            </w:pPr>
          </w:p>
        </w:tc>
        <w:tc>
          <w:tcPr>
            <w:tcW w:w="9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500" w:type="dxa"/>
            <w:vAlign w:val="bottom"/>
          </w:tcPr>
          <w:p>
            <w:pPr>
              <w:jc w:val="center"/>
              <w:spacing w:after="0" w:line="188" w:lineRule="exact"/>
              <w:rPr>
                <w:sz w:val="20"/>
                <w:szCs w:val="20"/>
                <w:color w:val="auto"/>
              </w:rPr>
            </w:pPr>
            <w:r>
              <w:rPr>
                <w:rFonts w:ascii="Arial" w:cs="Arial" w:eastAsia="Arial" w:hAnsi="Arial"/>
                <w:sz w:val="18"/>
                <w:szCs w:val="18"/>
                <w:color w:val="auto"/>
                <w:w w:val="82"/>
              </w:rPr>
              <w:t>Each</w:t>
            </w:r>
          </w:p>
        </w:tc>
        <w:tc>
          <w:tcPr>
            <w:tcW w:w="420" w:type="dxa"/>
            <w:vAlign w:val="bottom"/>
          </w:tcPr>
          <w:p>
            <w:pPr>
              <w:jc w:val="right"/>
              <w:spacing w:after="0" w:line="188" w:lineRule="exact"/>
              <w:rPr>
                <w:sz w:val="20"/>
                <w:szCs w:val="20"/>
                <w:color w:val="auto"/>
              </w:rPr>
            </w:pPr>
            <w:r>
              <w:rPr>
                <w:rFonts w:ascii="Arial" w:cs="Arial" w:eastAsia="Arial" w:hAnsi="Arial"/>
                <w:sz w:val="18"/>
                <w:szCs w:val="18"/>
                <w:color w:val="auto"/>
              </w:rPr>
              <w:t>7.</w:t>
            </w:r>
          </w:p>
        </w:tc>
        <w:tc>
          <w:tcPr>
            <w:tcW w:w="9500" w:type="dxa"/>
            <w:vAlign w:val="bottom"/>
          </w:tcPr>
          <w:p>
            <w:pPr>
              <w:ind w:left="100"/>
              <w:spacing w:after="0" w:line="18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9"/>
              </w:rPr>
              <w:t>Reporting</w:t>
            </w:r>
          </w:p>
        </w:tc>
        <w:tc>
          <w:tcPr>
            <w:tcW w:w="420" w:type="dxa"/>
            <w:vAlign w:val="bottom"/>
          </w:tcPr>
          <w:p>
            <w:pPr>
              <w:spacing w:after="0"/>
              <w:rPr>
                <w:sz w:val="18"/>
                <w:szCs w:val="18"/>
                <w:color w:val="auto"/>
              </w:rPr>
            </w:pPr>
          </w:p>
        </w:tc>
        <w:tc>
          <w:tcPr>
            <w:tcW w:w="9500" w:type="dxa"/>
            <w:vAlign w:val="bottom"/>
            <w:vMerge w:val="restart"/>
          </w:tcPr>
          <w:p>
            <w:pPr>
              <w:ind w:left="560"/>
              <w:spacing w:after="0"/>
              <w:rPr>
                <w:sz w:val="20"/>
                <w:szCs w:val="20"/>
                <w:color w:val="auto"/>
              </w:rPr>
            </w:pPr>
            <w:r>
              <w:rPr>
                <w:rFonts w:ascii="Arial" w:cs="Arial" w:eastAsia="Arial" w:hAnsi="Arial"/>
                <w:sz w:val="22"/>
                <w:szCs w:val="22"/>
                <w:color w:val="auto"/>
              </w:rPr>
              <w:t>814,711</w:t>
            </w:r>
          </w:p>
        </w:tc>
        <w:tc>
          <w:tcPr>
            <w:tcW w:w="0" w:type="dxa"/>
            <w:vAlign w:val="bottom"/>
          </w:tcPr>
          <w:p>
            <w:pPr>
              <w:spacing w:after="0"/>
              <w:rPr>
                <w:sz w:val="1"/>
                <w:szCs w:val="1"/>
                <w:color w:val="auto"/>
              </w:rPr>
            </w:pPr>
          </w:p>
        </w:tc>
      </w:tr>
      <w:tr>
        <w:trPr>
          <w:trHeight w:val="197"/>
        </w:trPr>
        <w:tc>
          <w:tcPr>
            <w:tcW w:w="1500" w:type="dxa"/>
            <w:vAlign w:val="bottom"/>
          </w:tcPr>
          <w:p>
            <w:pPr>
              <w:jc w:val="center"/>
              <w:spacing w:after="0" w:line="197" w:lineRule="exact"/>
              <w:rPr>
                <w:sz w:val="20"/>
                <w:szCs w:val="20"/>
                <w:color w:val="auto"/>
              </w:rPr>
            </w:pPr>
            <w:r>
              <w:rPr>
                <w:rFonts w:ascii="Arial" w:cs="Arial" w:eastAsia="Arial" w:hAnsi="Arial"/>
                <w:sz w:val="18"/>
                <w:szCs w:val="18"/>
                <w:color w:val="auto"/>
                <w:w w:val="80"/>
              </w:rPr>
              <w:t>Person</w:t>
            </w:r>
          </w:p>
        </w:tc>
        <w:tc>
          <w:tcPr>
            <w:tcW w:w="420" w:type="dxa"/>
            <w:vAlign w:val="bottom"/>
            <w:tcBorders>
              <w:bottom w:val="single" w:sz="8" w:color="auto"/>
            </w:tcBorders>
          </w:tcPr>
          <w:p>
            <w:pPr>
              <w:spacing w:after="0"/>
              <w:rPr>
                <w:sz w:val="17"/>
                <w:szCs w:val="17"/>
                <w:color w:val="auto"/>
              </w:rPr>
            </w:pPr>
          </w:p>
        </w:tc>
        <w:tc>
          <w:tcPr>
            <w:tcW w:w="9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500" w:type="dxa"/>
            <w:vAlign w:val="bottom"/>
          </w:tcPr>
          <w:p>
            <w:pPr>
              <w:jc w:val="center"/>
              <w:spacing w:after="0"/>
              <w:rPr>
                <w:sz w:val="20"/>
                <w:szCs w:val="20"/>
                <w:color w:val="auto"/>
              </w:rPr>
            </w:pPr>
            <w:r>
              <w:rPr>
                <w:rFonts w:ascii="Arial" w:cs="Arial" w:eastAsia="Arial" w:hAnsi="Arial"/>
                <w:sz w:val="18"/>
                <w:szCs w:val="18"/>
                <w:color w:val="auto"/>
                <w:w w:val="92"/>
              </w:rPr>
              <w:t>With:</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95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3,773,271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4,587,982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66"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7.6%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6"/>
          <w:szCs w:val="16"/>
          <w:color w:val="auto"/>
        </w:rPr>
        <w:t>Page 3 of 6</w:t>
      </w:r>
    </w:p>
    <w:p>
      <w:pPr>
        <w:sectPr>
          <w:pgSz w:w="11900" w:h="16838" w:orient="portrait"/>
          <w:cols w:equalWidth="0" w:num="1">
            <w:col w:w="11420"/>
          </w:cols>
          <w:pgMar w:left="240" w:top="368" w:right="239" w:bottom="1440" w:gutter="0" w:footer="0" w:header="0"/>
        </w:sect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Name of Issuer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Active Power, Inc.</w:t>
      </w:r>
    </w:p>
    <w:p>
      <w:pPr>
        <w:spacing w:after="0" w:line="140" w:lineRule="exact"/>
        <w:rPr>
          <w:sz w:val="20"/>
          <w:szCs w:val="20"/>
          <w:color w:val="auto"/>
        </w:rPr>
      </w:pPr>
    </w:p>
    <w:p>
      <w:pPr>
        <w:sectPr>
          <w:pgSz w:w="11900" w:h="16838" w:orient="portrait"/>
          <w:cols w:equalWidth="0" w:num="3">
            <w:col w:w="540" w:space="180"/>
            <w:col w:w="180" w:space="520"/>
            <w:col w:w="10000"/>
          </w:cols>
          <w:pgMar w:left="240" w:top="368" w:right="239" w:bottom="1440" w:gutter="0" w:footer="0" w:header="0"/>
          <w:type w:val="continuous"/>
        </w:sectPr>
      </w:pPr>
    </w:p>
    <w:p>
      <w:pPr>
        <w:ind w:left="1420" w:hanging="710"/>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1" w:lineRule="exact"/>
        <w:rPr>
          <w:rFonts w:ascii="Arial" w:cs="Arial" w:eastAsia="Arial" w:hAnsi="Arial"/>
          <w:sz w:val="18"/>
          <w:szCs w:val="18"/>
          <w:color w:val="auto"/>
        </w:rPr>
      </w:pPr>
    </w:p>
    <w:p>
      <w:pPr>
        <w:ind w:left="1420" w:right="8160"/>
        <w:spacing w:after="0" w:line="258" w:lineRule="auto"/>
        <w:rPr>
          <w:rFonts w:ascii="Arial" w:cs="Arial" w:eastAsia="Arial" w:hAnsi="Arial"/>
          <w:sz w:val="18"/>
          <w:szCs w:val="18"/>
          <w:color w:val="auto"/>
        </w:rPr>
      </w:pPr>
      <w:r>
        <w:rPr>
          <w:rFonts w:ascii="Arial" w:cs="Arial" w:eastAsia="Arial" w:hAnsi="Arial"/>
          <w:sz w:val="18"/>
          <w:szCs w:val="18"/>
          <w:color w:val="auto"/>
        </w:rPr>
        <w:t>11525 Stonehollow Drive Suite 110</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Austin, TX 78758</w:t>
      </w:r>
    </w:p>
    <w:p>
      <w:pPr>
        <w:spacing w:after="0" w:line="116"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Name of Person Filing</w:t>
      </w:r>
    </w:p>
    <w:p>
      <w:pPr>
        <w:spacing w:after="0" w:line="1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Joseph F. Pinkerton, III</w:t>
      </w:r>
    </w:p>
    <w:p>
      <w:pPr>
        <w:spacing w:after="0" w:line="117" w:lineRule="exact"/>
        <w:rPr>
          <w:sz w:val="20"/>
          <w:szCs w:val="20"/>
          <w:color w:val="auto"/>
        </w:rPr>
      </w:pPr>
    </w:p>
    <w:p>
      <w:pPr>
        <w:ind w:left="1420" w:hanging="710"/>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Offices or, if none, Residence</w:t>
      </w:r>
    </w:p>
    <w:p>
      <w:pPr>
        <w:spacing w:after="0" w:line="117" w:lineRule="exact"/>
        <w:rPr>
          <w:rFonts w:ascii="Arial" w:cs="Arial" w:eastAsia="Arial" w:hAnsi="Arial"/>
          <w:sz w:val="18"/>
          <w:szCs w:val="18"/>
          <w:color w:val="auto"/>
        </w:rPr>
      </w:pPr>
    </w:p>
    <w:p>
      <w:pPr>
        <w:ind w:left="1420" w:right="8420"/>
        <w:spacing w:after="0" w:line="332" w:lineRule="auto"/>
        <w:rPr>
          <w:rFonts w:ascii="Arial" w:cs="Arial" w:eastAsia="Arial" w:hAnsi="Arial"/>
          <w:sz w:val="18"/>
          <w:szCs w:val="18"/>
          <w:color w:val="auto"/>
        </w:rPr>
      </w:pPr>
      <w:r>
        <w:rPr>
          <w:rFonts w:ascii="Arial" w:cs="Arial" w:eastAsia="Arial" w:hAnsi="Arial"/>
          <w:sz w:val="16"/>
          <w:szCs w:val="16"/>
          <w:color w:val="auto"/>
        </w:rPr>
        <w:t>2312 Woodlawn Blvd. Austin, TX 78703</w:t>
      </w:r>
    </w:p>
    <w:p>
      <w:pPr>
        <w:spacing w:after="0" w:line="44" w:lineRule="exact"/>
        <w:rPr>
          <w:rFonts w:ascii="Arial" w:cs="Arial" w:eastAsia="Arial" w:hAnsi="Arial"/>
          <w:sz w:val="18"/>
          <w:szCs w:val="18"/>
          <w:color w:val="auto"/>
        </w:rPr>
      </w:pPr>
    </w:p>
    <w:p>
      <w:pPr>
        <w:ind w:left="1420" w:hanging="710"/>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00504W100</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91" w:lineRule="exact"/>
        <w:rPr>
          <w:sz w:val="20"/>
          <w:szCs w:val="20"/>
          <w:color w:val="auto"/>
        </w:rPr>
      </w:pPr>
    </w:p>
    <w:p>
      <w:pPr>
        <w:ind w:left="1420" w:hanging="710"/>
        <w:spacing w:after="0" w:line="207" w:lineRule="exact"/>
        <w:tabs>
          <w:tab w:leader="none" w:pos="14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420" w:hanging="710"/>
        <w:spacing w:after="0" w:line="184" w:lineRule="exact"/>
        <w:tabs>
          <w:tab w:leader="none" w:pos="1420" w:val="left"/>
        </w:tabs>
        <w:numPr>
          <w:ilvl w:val="0"/>
          <w:numId w:val="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140" w:lineRule="exact"/>
        <w:rPr>
          <w:rFonts w:ascii="Arial" w:cs="Arial" w:eastAsia="Arial" w:hAnsi="Arial"/>
          <w:sz w:val="16"/>
          <w:szCs w:val="16"/>
          <w:color w:val="auto"/>
        </w:rPr>
      </w:pPr>
    </w:p>
    <w:p>
      <w:pPr>
        <w:ind w:left="1420" w:hanging="710"/>
        <w:spacing w:after="0" w:line="207" w:lineRule="exact"/>
        <w:tabs>
          <w:tab w:leader="none" w:pos="14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color w:val="auto"/>
        </w:rPr>
        <w:t>Page 4 of 6</w:t>
      </w:r>
    </w:p>
    <w:p>
      <w:pPr>
        <w:spacing w:after="0" w:line="280" w:lineRule="exact"/>
        <w:rPr>
          <w:sz w:val="20"/>
          <w:szCs w:val="20"/>
          <w:color w:val="auto"/>
        </w:rPr>
      </w:pPr>
    </w:p>
    <w:p>
      <w:pPr>
        <w:ind w:left="1460" w:hanging="723"/>
        <w:spacing w:after="0" w:line="207" w:lineRule="exact"/>
        <w:tabs>
          <w:tab w:leader="none" w:pos="1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460" w:hanging="723"/>
        <w:spacing w:after="0" w:line="207" w:lineRule="exact"/>
        <w:tabs>
          <w:tab w:leader="none" w:pos="1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460" w:hanging="723"/>
        <w:spacing w:after="0" w:line="207" w:lineRule="exact"/>
        <w:tabs>
          <w:tab w:leader="none" w:pos="1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60" w:right="1360" w:hanging="1023"/>
        <w:spacing w:after="0" w:line="236" w:lineRule="exact"/>
        <w:tabs>
          <w:tab w:leader="none" w:pos="1463"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460" w:hanging="723"/>
        <w:spacing w:after="0" w:line="207" w:lineRule="exact"/>
        <w:tabs>
          <w:tab w:leader="none" w:pos="14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20" w:right="1400"/>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72" w:lineRule="exact"/>
        <w:rPr>
          <w:sz w:val="20"/>
          <w:szCs w:val="20"/>
          <w:color w:val="auto"/>
        </w:rPr>
      </w:pPr>
    </w:p>
    <w:p>
      <w:pPr>
        <w:ind w:left="1420" w:hanging="710"/>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4,587,982 shares</w:t>
      </w:r>
    </w:p>
    <w:p>
      <w:pPr>
        <w:spacing w:after="0" w:line="117" w:lineRule="exact"/>
        <w:rPr>
          <w:sz w:val="20"/>
          <w:szCs w:val="20"/>
          <w:color w:val="auto"/>
        </w:rPr>
      </w:pPr>
    </w:p>
    <w:p>
      <w:pPr>
        <w:ind w:left="1420" w:right="1240" w:firstLine="648"/>
        <w:spacing w:after="0" w:line="287" w:lineRule="auto"/>
        <w:rPr>
          <w:sz w:val="20"/>
          <w:szCs w:val="20"/>
          <w:color w:val="auto"/>
        </w:rPr>
      </w:pPr>
      <w:r>
        <w:rPr>
          <w:rFonts w:ascii="Arial" w:cs="Arial" w:eastAsia="Arial" w:hAnsi="Arial"/>
          <w:sz w:val="16"/>
          <w:szCs w:val="16"/>
          <w:color w:val="auto"/>
        </w:rPr>
        <w:t>As of December 31, 2007, Joseph F. Pinkerton, III was the record owner of 528,825 shares of Common Stock. Mr. Pinkerton also may be deemed to beneficially own 3,487,385 shares of Common Stock, which is held directly by CJP Partners, Ltd., a limited partnership in which CJP Management, L.L.C. is the sole general partner and Mr. Pinkerton and his spouse are the only limited partners. Mr. Pinkerton and his spouse are the managers of CJP Management, L.L.C. Also as of December 31, 2007, Mr. Pinkerton may be deemed to beneficially own an additional 571,772 shares of Common Stock, held of record by certain Grantor Retained Annuity Trusts for the benefit of Mr. Pinkerton’s minor children (the “Trusts”). Mr. Pinkerton is the sole trustee with the sole power to vote and dispose of the shares held by the Trusts that directly hold of record 285,886 shares of Common Stock. Mr. Pinkerton does not serve as trustee or have the power to vote or dispose of 285,886 shares held of record by the Trusts for which Mr. Pinkerton’s spouse is the sole trustee and has the sole power to vote or dispose of such shares. Mr. Pinkerton disclaims beneficial ownership of the 285,886 shares of Common Stock held of record by the Trusts for which he does not serve as a trustee, and this Statement on Schedule 13G shall not be deemed an admission that Mr. Pinkerton is the beneficial owner of such securities for any purpose.</w:t>
      </w:r>
    </w:p>
    <w:p>
      <w:pPr>
        <w:spacing w:after="0" w:line="67" w:lineRule="exact"/>
        <w:rPr>
          <w:sz w:val="20"/>
          <w:szCs w:val="20"/>
          <w:color w:val="auto"/>
        </w:rPr>
      </w:pPr>
    </w:p>
    <w:p>
      <w:pPr>
        <w:ind w:left="1420" w:hanging="71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7.6%</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120" w:hanging="707"/>
        <w:spacing w:after="0"/>
        <w:tabs>
          <w:tab w:leader="none" w:pos="2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814,711 shares</w:t>
      </w:r>
    </w:p>
    <w:p>
      <w:pPr>
        <w:spacing w:after="0" w:line="117" w:lineRule="exact"/>
        <w:rPr>
          <w:rFonts w:ascii="Arial" w:cs="Arial" w:eastAsia="Arial" w:hAnsi="Arial"/>
          <w:sz w:val="18"/>
          <w:szCs w:val="18"/>
          <w:color w:val="auto"/>
        </w:rPr>
      </w:pPr>
    </w:p>
    <w:p>
      <w:pPr>
        <w:ind w:left="2120" w:hanging="707"/>
        <w:spacing w:after="0"/>
        <w:tabs>
          <w:tab w:leader="none" w:pos="2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3,773,271 shares</w:t>
      </w:r>
    </w:p>
    <w:p>
      <w:pPr>
        <w:spacing w:after="0" w:line="117" w:lineRule="exact"/>
        <w:rPr>
          <w:rFonts w:ascii="Arial" w:cs="Arial" w:eastAsia="Arial" w:hAnsi="Arial"/>
          <w:sz w:val="18"/>
          <w:szCs w:val="18"/>
          <w:color w:val="auto"/>
        </w:rPr>
      </w:pPr>
    </w:p>
    <w:p>
      <w:pPr>
        <w:ind w:left="2120" w:hanging="707"/>
        <w:spacing w:after="0"/>
        <w:tabs>
          <w:tab w:leader="none" w:pos="2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814,711 shares</w:t>
      </w:r>
    </w:p>
    <w:p>
      <w:pPr>
        <w:spacing w:after="0" w:line="117" w:lineRule="exact"/>
        <w:rPr>
          <w:rFonts w:ascii="Arial" w:cs="Arial" w:eastAsia="Arial" w:hAnsi="Arial"/>
          <w:sz w:val="18"/>
          <w:szCs w:val="18"/>
          <w:color w:val="auto"/>
        </w:rPr>
      </w:pPr>
    </w:p>
    <w:p>
      <w:pPr>
        <w:ind w:left="2120" w:hanging="707"/>
        <w:spacing w:after="0"/>
        <w:tabs>
          <w:tab w:leader="none" w:pos="2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3,773,271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6</w:t>
      </w:r>
    </w:p>
    <w:p>
      <w:pPr>
        <w:spacing w:after="0" w:line="200" w:lineRule="exact"/>
        <w:rPr>
          <w:sz w:val="20"/>
          <w:szCs w:val="20"/>
          <w:color w:val="auto"/>
        </w:rPr>
      </w:pPr>
    </w:p>
    <w:p>
      <w:pPr>
        <w:spacing w:after="0" w:line="21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00" w:right="1620" w:hanging="688"/>
        <w:spacing w:after="0" w:line="275" w:lineRule="auto"/>
        <w:tabs>
          <w:tab w:leader="none" w:pos="68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Page 6 of 6</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2008</w:t>
      </w:r>
    </w:p>
    <w:p>
      <w:pPr>
        <w:spacing w:after="0" w:line="32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Joseph F. Pinkerton, III</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36277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lvl w:ilvl="1">
      <w:lvlJc w:val="left"/>
      <w:lvlText w:val="(%2)"/>
      <w:numFmt w:val="lowerLetter"/>
      <w:start w:val="1"/>
    </w:lvl>
  </w:abstractNum>
  <w:abstractNum w:abstractNumId="3">
    <w:nsid w:val="41B71EFB"/>
    <w:multiLevelType w:val="hybridMultilevel"/>
    <w:lvl w:ilvl="0">
      <w:lvlJc w:val="left"/>
      <w:lvlText w:val="%1."/>
      <w:numFmt w:val="decimal"/>
      <w:start w:val="10"/>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6"/>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2019-12-14T17:57:54Z</dcterms:created>
  <dcterms:modified xsi:type="dcterms:W3CDTF">2019-12-14T17:57:54Z</dcterms:modified>
</cp:coreProperties>
</file>