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15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520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Powers James</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00"/>
        <w:spacing w:after="0" w:line="335"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02/25/2016</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36"/>
        <w:spacing w:after="0"/>
        <w:rPr>
          <w:sz w:val="20"/>
          <w:szCs w:val="20"/>
          <w:color w:val="auto"/>
        </w:rPr>
      </w:pPr>
      <w:r>
        <w:rPr>
          <w:rFonts w:ascii="Arial" w:cs="Arial" w:eastAsia="Arial" w:hAnsi="Arial"/>
          <w:sz w:val="17"/>
          <w:szCs w:val="17"/>
          <w:color w:val="0000FF"/>
        </w:rPr>
        <w:t>Chief Financial Officer</w:t>
      </w:r>
    </w:p>
    <w:p>
      <w:pPr>
        <w:spacing w:after="0" w:line="45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ind w:left="160"/>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28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TX</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color w:val="0000FF"/>
              </w:rPr>
              <w:t>02/25/2018</w:t>
            </w:r>
            <w:r>
              <w:rPr>
                <w:rFonts w:ascii="Arial" w:cs="Arial" w:eastAsia="Arial" w:hAnsi="Arial"/>
                <w:sz w:val="22"/>
                <w:szCs w:val="22"/>
                <w:color w:val="008000"/>
                <w:vertAlign w:val="superscript"/>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80,000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ind w:left="260"/>
              <w:spacing w:after="0" w:line="144" w:lineRule="exact"/>
              <w:rPr>
                <w:sz w:val="20"/>
                <w:szCs w:val="20"/>
                <w:color w:val="auto"/>
              </w:rPr>
            </w:pPr>
            <w:r>
              <w:rPr>
                <w:rFonts w:ascii="Arial" w:cs="Arial" w:eastAsia="Arial" w:hAnsi="Arial"/>
                <w:sz w:val="13"/>
                <w:szCs w:val="13"/>
                <w:color w:val="0000FF"/>
              </w:rPr>
              <w:t>02/25/2016</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60"/>
              <w:spacing w:after="0" w:line="144"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4" w:lineRule="exact"/>
              <w:rPr>
                <w:sz w:val="20"/>
                <w:szCs w:val="20"/>
                <w:color w:val="auto"/>
              </w:rPr>
            </w:pPr>
            <w:r>
              <w:rPr>
                <w:rFonts w:ascii="Arial" w:cs="Arial" w:eastAsia="Arial" w:hAnsi="Arial"/>
                <w:sz w:val="13"/>
                <w:szCs w:val="13"/>
                <w:color w:val="0000FF"/>
              </w:rPr>
              <w:t>80,000</w:t>
            </w: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20"/>
              <w:spacing w:after="0" w:line="144" w:lineRule="exact"/>
              <w:rPr>
                <w:sz w:val="20"/>
                <w:szCs w:val="20"/>
                <w:color w:val="auto"/>
              </w:rPr>
            </w:pPr>
            <w:r>
              <w:rPr>
                <w:rFonts w:ascii="Arial" w:cs="Arial" w:eastAsia="Arial" w:hAnsi="Arial"/>
                <w:sz w:val="13"/>
                <w:szCs w:val="13"/>
                <w:color w:val="0000FF"/>
                <w:w w:val="90"/>
              </w:rPr>
              <w:t>80,000</w:t>
            </w:r>
          </w:p>
        </w:tc>
        <w:tc>
          <w:tcPr>
            <w:tcW w:w="280" w:type="dxa"/>
            <w:vAlign w:val="bottom"/>
          </w:tcPr>
          <w:p>
            <w:pPr>
              <w:spacing w:after="0"/>
              <w:rPr>
                <w:sz w:val="12"/>
                <w:szCs w:val="12"/>
                <w:color w:val="auto"/>
              </w:rPr>
            </w:pP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18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50" w:lineRule="exact"/>
        <w:rPr>
          <w:rFonts w:ascii="Arial" w:cs="Arial" w:eastAsia="Arial" w:hAnsi="Arial"/>
          <w:sz w:val="13"/>
          <w:szCs w:val="13"/>
          <w:color w:val="008000"/>
        </w:rPr>
      </w:pPr>
    </w:p>
    <w:p>
      <w:pPr>
        <w:ind w:left="40" w:right="180" w:firstLine="7"/>
        <w:spacing w:after="0" w:line="294"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With continued service, 100% of shares shall vest on February 25, 2018; or upon an earlier Change in Control (as defined in the Company's Amended and Restated 2010 Equity Incentive Plan), 100% of shares shall immediately vest and all restrictions shall lapse immediately prior to the consummation of any Change in Control. Vested shares will be delivered to the reporting person as soon as practicable after vesting.</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1" w:lineRule="auto"/>
        <w:rPr>
          <w:sz w:val="20"/>
          <w:szCs w:val="20"/>
          <w:color w:val="auto"/>
        </w:rPr>
      </w:pPr>
      <w:r>
        <w:rPr>
          <w:rFonts w:ascii="Arial" w:cs="Arial" w:eastAsia="Arial" w:hAnsi="Arial"/>
          <w:sz w:val="17"/>
          <w:szCs w:val="17"/>
          <w:color w:val="0000FF"/>
        </w:rPr>
        <w:t xml:space="preserve">/s/ James Powers (Attorney-in-  </w:t>
      </w:r>
      <w:r>
        <w:rPr>
          <w:rFonts w:ascii="Arial" w:cs="Arial" w:eastAsia="Arial" w:hAnsi="Arial"/>
          <w:sz w:val="34"/>
          <w:szCs w:val="34"/>
          <w:color w:val="0000FF"/>
          <w:vertAlign w:val="subscript"/>
        </w:rPr>
        <w:t>02/25/2016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6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226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606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-84455</wp:posOffset>
            </wp:positionV>
            <wp:extent cx="502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444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2019-12-06T18:59:28Z</dcterms:created>
  <dcterms:modified xsi:type="dcterms:W3CDTF">2019-12-06T18:59:28Z</dcterms:modified>
</cp:coreProperties>
</file>