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0"/>
        <w:spacing w:after="0"/>
        <w:rPr>
          <w:sz w:val="20"/>
          <w:szCs w:val="20"/>
          <w:color w:val="auto"/>
        </w:rPr>
      </w:pPr>
      <w:r>
        <w:rPr>
          <w:rFonts w:ascii="Courier New" w:cs="Courier New" w:eastAsia="Courier New" w:hAnsi="Courier New"/>
          <w:sz w:val="15"/>
          <w:szCs w:val="15"/>
          <w:color w:val="auto"/>
        </w:rPr>
        <w:t>As filed with the Securities and Exchange Commission on August 8, 2000</w:t>
      </w:r>
    </w:p>
    <w:p>
      <w:pPr>
        <w:spacing w:after="0" w:line="5" w:lineRule="exact"/>
        <w:rPr>
          <w:sz w:val="24"/>
          <w:szCs w:val="24"/>
          <w:color w:val="auto"/>
        </w:rPr>
      </w:pPr>
    </w:p>
    <w:p>
      <w:pPr>
        <w:ind w:left="4120"/>
        <w:spacing w:after="0"/>
        <w:rPr>
          <w:sz w:val="20"/>
          <w:szCs w:val="20"/>
          <w:color w:val="auto"/>
        </w:rPr>
      </w:pPr>
      <w:r>
        <w:rPr>
          <w:rFonts w:ascii="Courier New" w:cs="Courier New" w:eastAsia="Courier New" w:hAnsi="Courier New"/>
          <w:sz w:val="14"/>
          <w:szCs w:val="14"/>
          <w:color w:val="auto"/>
        </w:rPr>
        <w:t>Registration No. 333-____________</w:t>
      </w:r>
    </w:p>
    <w:p>
      <w:pPr>
        <w:spacing w:after="0" w:line="178"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470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70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3080"/>
        <w:spacing w:after="0" w:line="237" w:lineRule="auto"/>
        <w:rPr>
          <w:sz w:val="20"/>
          <w:szCs w:val="20"/>
          <w:color w:val="auto"/>
        </w:rPr>
      </w:pPr>
      <w:r>
        <w:rPr>
          <w:rFonts w:ascii="Courier New" w:cs="Courier New" w:eastAsia="Courier New" w:hAnsi="Courier New"/>
          <w:sz w:val="15"/>
          <w:szCs w:val="15"/>
          <w:color w:val="auto"/>
        </w:rPr>
        <w:t>FORM S-8</w:t>
      </w:r>
    </w:p>
    <w:p>
      <w:pPr>
        <w:ind w:left="2460"/>
        <w:spacing w:after="0" w:line="238" w:lineRule="auto"/>
        <w:rPr>
          <w:sz w:val="20"/>
          <w:szCs w:val="20"/>
          <w:color w:val="auto"/>
        </w:rPr>
      </w:pPr>
      <w:r>
        <w:rPr>
          <w:rFonts w:ascii="Courier New" w:cs="Courier New" w:eastAsia="Courier New" w:hAnsi="Courier New"/>
          <w:sz w:val="15"/>
          <w:szCs w:val="15"/>
          <w:color w:val="auto"/>
        </w:rPr>
        <w:t>REGISTRATION STATEMENT</w:t>
      </w:r>
    </w:p>
    <w:p>
      <w:pPr>
        <w:ind w:left="3240"/>
        <w:spacing w:after="0" w:line="237" w:lineRule="auto"/>
        <w:rPr>
          <w:sz w:val="20"/>
          <w:szCs w:val="20"/>
          <w:color w:val="auto"/>
        </w:rPr>
      </w:pPr>
      <w:r>
        <w:rPr>
          <w:rFonts w:ascii="Courier New" w:cs="Courier New" w:eastAsia="Courier New" w:hAnsi="Courier New"/>
          <w:sz w:val="15"/>
          <w:szCs w:val="15"/>
          <w:color w:val="auto"/>
        </w:rPr>
        <w:t>Under</w:t>
      </w:r>
    </w:p>
    <w:p>
      <w:pPr>
        <w:ind w:left="2280"/>
        <w:spacing w:after="0" w:line="238" w:lineRule="auto"/>
        <w:rPr>
          <w:sz w:val="20"/>
          <w:szCs w:val="20"/>
          <w:color w:val="auto"/>
        </w:rPr>
      </w:pPr>
      <w:r>
        <w:rPr>
          <w:rFonts w:ascii="Courier New" w:cs="Courier New" w:eastAsia="Courier New" w:hAnsi="Courier New"/>
          <w:sz w:val="15"/>
          <w:szCs w:val="15"/>
          <w:color w:val="auto"/>
        </w:rPr>
        <w:t>The Securities Act of 1933</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jc w:val="center"/>
        <w:ind w:right="4700"/>
        <w:spacing w:after="0" w:line="237" w:lineRule="auto"/>
        <w:rPr>
          <w:sz w:val="20"/>
          <w:szCs w:val="20"/>
          <w:color w:val="auto"/>
        </w:rPr>
      </w:pPr>
      <w:r>
        <w:rPr>
          <w:rFonts w:ascii="Courier New" w:cs="Courier New" w:eastAsia="Courier New" w:hAnsi="Courier New"/>
          <w:sz w:val="15"/>
          <w:szCs w:val="15"/>
          <w:color w:val="auto"/>
        </w:rPr>
        <w:t>ACTIVE POWER, INC.</w:t>
      </w:r>
    </w:p>
    <w:p>
      <w:pPr>
        <w:jc w:val="center"/>
        <w:ind w:right="470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40"/>
          </w:cols>
          <w:pgMar w:left="220" w:top="561" w:right="139" w:bottom="1440" w:gutter="0" w:footer="0" w:header="0"/>
        </w:sectPr>
      </w:pP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4460"/>
        <w:spacing w:after="0"/>
        <w:rPr>
          <w:sz w:val="20"/>
          <w:szCs w:val="20"/>
          <w:color w:val="auto"/>
        </w:rPr>
      </w:pPr>
      <w:r>
        <w:rPr>
          <w:rFonts w:ascii="Courier New" w:cs="Courier New" w:eastAsia="Courier New" w:hAnsi="Courier New"/>
          <w:sz w:val="15"/>
          <w:szCs w:val="15"/>
          <w:color w:val="auto"/>
        </w:rPr>
        <w:t>74-2642142</w:t>
      </w:r>
    </w:p>
    <w:p>
      <w:pPr>
        <w:spacing w:after="0" w:line="5"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38" w:orient="portrait"/>
          <w:cols w:equalWidth="0" w:num="2">
            <w:col w:w="3400" w:space="720"/>
            <w:col w:w="7420"/>
          </w:cols>
          <w:pgMar w:left="220" w:top="561" w:right="139" w:bottom="1440" w:gutter="0" w:footer="0" w:header="0"/>
          <w:type w:val="continuous"/>
        </w:sectPr>
      </w:pPr>
    </w:p>
    <w:p>
      <w:pPr>
        <w:jc w:val="center"/>
        <w:ind w:right="4700"/>
        <w:spacing w:after="0"/>
        <w:rPr>
          <w:sz w:val="20"/>
          <w:szCs w:val="20"/>
          <w:color w:val="auto"/>
        </w:rPr>
      </w:pPr>
      <w:r>
        <w:rPr>
          <w:rFonts w:ascii="Courier New" w:cs="Courier New" w:eastAsia="Courier New" w:hAnsi="Courier New"/>
          <w:sz w:val="15"/>
          <w:szCs w:val="15"/>
          <w:color w:val="auto"/>
        </w:rPr>
        <w:t>11525 Stonehollow Dr., Suite 110</w:t>
      </w:r>
    </w:p>
    <w:p>
      <w:pPr>
        <w:jc w:val="center"/>
        <w:ind w:right="4700"/>
        <w:spacing w:after="0" w:line="237" w:lineRule="auto"/>
        <w:rPr>
          <w:sz w:val="20"/>
          <w:szCs w:val="20"/>
          <w:color w:val="auto"/>
        </w:rPr>
      </w:pPr>
      <w:r>
        <w:rPr>
          <w:rFonts w:ascii="Courier New" w:cs="Courier New" w:eastAsia="Courier New" w:hAnsi="Courier New"/>
          <w:sz w:val="15"/>
          <w:szCs w:val="15"/>
          <w:color w:val="auto"/>
        </w:rPr>
        <w:t>Austin, TX 78758</w:t>
      </w:r>
    </w:p>
    <w:p>
      <w:pPr>
        <w:spacing w:after="0" w:line="5" w:lineRule="exact"/>
        <w:rPr>
          <w:sz w:val="24"/>
          <w:szCs w:val="24"/>
          <w:color w:val="auto"/>
        </w:rPr>
      </w:pPr>
    </w:p>
    <w:p>
      <w:pPr>
        <w:jc w:val="center"/>
        <w:ind w:right="4600"/>
        <w:spacing w:after="0"/>
        <w:rPr>
          <w:sz w:val="20"/>
          <w:szCs w:val="20"/>
          <w:color w:val="auto"/>
        </w:rPr>
      </w:pPr>
      <w:r>
        <w:rPr>
          <w:rFonts w:ascii="Courier New" w:cs="Courier New" w:eastAsia="Courier New" w:hAnsi="Courier New"/>
          <w:sz w:val="14"/>
          <w:szCs w:val="14"/>
          <w:color w:val="auto"/>
        </w:rPr>
        <w:t>(Address of principal executive offices) (Zip Code)</w:t>
      </w:r>
    </w:p>
    <w:p>
      <w:pPr>
        <w:spacing w:after="0" w:line="171"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ind w:left="2640"/>
        <w:spacing w:after="0" w:line="237" w:lineRule="auto"/>
        <w:rPr>
          <w:sz w:val="20"/>
          <w:szCs w:val="20"/>
          <w:color w:val="auto"/>
        </w:rPr>
      </w:pPr>
      <w:r>
        <w:rPr>
          <w:rFonts w:ascii="Courier New" w:cs="Courier New" w:eastAsia="Courier New" w:hAnsi="Courier New"/>
          <w:sz w:val="15"/>
          <w:szCs w:val="15"/>
          <w:color w:val="auto"/>
        </w:rPr>
        <w:t>ACTIVE POWER, INC.</w:t>
      </w:r>
    </w:p>
    <w:p>
      <w:pPr>
        <w:ind w:left="2380"/>
        <w:spacing w:after="0" w:line="238" w:lineRule="auto"/>
        <w:rPr>
          <w:sz w:val="20"/>
          <w:szCs w:val="20"/>
          <w:color w:val="auto"/>
        </w:rPr>
      </w:pPr>
      <w:r>
        <w:rPr>
          <w:rFonts w:ascii="Courier New" w:cs="Courier New" w:eastAsia="Courier New" w:hAnsi="Courier New"/>
          <w:sz w:val="15"/>
          <w:szCs w:val="15"/>
          <w:color w:val="auto"/>
        </w:rPr>
        <w:t>2000 STOCK INCENTIVE PLAN</w:t>
      </w:r>
    </w:p>
    <w:p>
      <w:pPr>
        <w:ind w:left="2020"/>
        <w:spacing w:after="0" w:line="237" w:lineRule="auto"/>
        <w:rPr>
          <w:sz w:val="20"/>
          <w:szCs w:val="20"/>
          <w:color w:val="auto"/>
        </w:rPr>
      </w:pPr>
      <w:r>
        <w:rPr>
          <w:rFonts w:ascii="Courier New" w:cs="Courier New" w:eastAsia="Courier New" w:hAnsi="Courier New"/>
          <w:sz w:val="15"/>
          <w:szCs w:val="15"/>
          <w:color w:val="auto"/>
        </w:rPr>
        <w:t>2000 EMPLOYEE STOCK PURCHASE PLAN</w:t>
      </w:r>
    </w:p>
    <w:p>
      <w:pPr>
        <w:ind w:left="2380"/>
        <w:spacing w:after="0" w:line="238" w:lineRule="auto"/>
        <w:rPr>
          <w:sz w:val="20"/>
          <w:szCs w:val="20"/>
          <w:color w:val="auto"/>
        </w:rPr>
      </w:pPr>
      <w:r>
        <w:rPr>
          <w:rFonts w:ascii="Courier New" w:cs="Courier New" w:eastAsia="Courier New" w:hAnsi="Courier New"/>
          <w:sz w:val="15"/>
          <w:szCs w:val="15"/>
          <w:color w:val="auto"/>
        </w:rPr>
        <w:t>(Full title of the Plans)</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2380"/>
        <w:spacing w:after="0" w:line="237" w:lineRule="auto"/>
        <w:rPr>
          <w:sz w:val="20"/>
          <w:szCs w:val="20"/>
          <w:color w:val="auto"/>
        </w:rPr>
      </w:pPr>
      <w:r>
        <w:rPr>
          <w:rFonts w:ascii="Courier New" w:cs="Courier New" w:eastAsia="Courier New" w:hAnsi="Courier New"/>
          <w:sz w:val="15"/>
          <w:szCs w:val="15"/>
          <w:color w:val="auto"/>
        </w:rPr>
        <w:t>Joseph F. Pinkerton, III</w:t>
      </w:r>
    </w:p>
    <w:p>
      <w:pPr>
        <w:ind w:left="2460"/>
        <w:spacing w:after="0" w:line="238" w:lineRule="auto"/>
        <w:rPr>
          <w:sz w:val="20"/>
          <w:szCs w:val="20"/>
          <w:color w:val="auto"/>
        </w:rPr>
      </w:pPr>
      <w:r>
        <w:rPr>
          <w:rFonts w:ascii="Courier New" w:cs="Courier New" w:eastAsia="Courier New" w:hAnsi="Courier New"/>
          <w:sz w:val="15"/>
          <w:szCs w:val="15"/>
          <w:color w:val="auto"/>
        </w:rPr>
        <w:t>Chief Executive Officer</w:t>
      </w:r>
    </w:p>
    <w:p>
      <w:pPr>
        <w:ind w:left="2640"/>
        <w:spacing w:after="0" w:line="237" w:lineRule="auto"/>
        <w:rPr>
          <w:sz w:val="20"/>
          <w:szCs w:val="20"/>
          <w:color w:val="auto"/>
        </w:rPr>
      </w:pPr>
      <w:r>
        <w:rPr>
          <w:rFonts w:ascii="Courier New" w:cs="Courier New" w:eastAsia="Courier New" w:hAnsi="Courier New"/>
          <w:sz w:val="15"/>
          <w:szCs w:val="15"/>
          <w:color w:val="auto"/>
        </w:rPr>
        <w:t>Active Power, Inc.</w:t>
      </w:r>
    </w:p>
    <w:p>
      <w:pPr>
        <w:ind w:left="2020"/>
        <w:spacing w:after="0" w:line="238" w:lineRule="auto"/>
        <w:rPr>
          <w:sz w:val="20"/>
          <w:szCs w:val="20"/>
          <w:color w:val="auto"/>
        </w:rPr>
      </w:pPr>
      <w:r>
        <w:rPr>
          <w:rFonts w:ascii="Courier New" w:cs="Courier New" w:eastAsia="Courier New" w:hAnsi="Courier New"/>
          <w:sz w:val="15"/>
          <w:szCs w:val="15"/>
          <w:color w:val="auto"/>
        </w:rPr>
        <w:t>11525 Stonehollow Dr., Suite 110</w:t>
      </w:r>
    </w:p>
    <w:p>
      <w:pPr>
        <w:sectPr>
          <w:pgSz w:w="11900" w:h="16838" w:orient="portrait"/>
          <w:cols w:equalWidth="0" w:num="1">
            <w:col w:w="11540"/>
          </w:cols>
          <w:pgMar w:left="220" w:top="561" w:right="139" w:bottom="1440" w:gutter="0" w:footer="0" w:header="0"/>
          <w:type w:val="continuous"/>
        </w:sectPr>
      </w:pPr>
    </w:p>
    <w:p>
      <w:pPr>
        <w:jc w:val="center"/>
        <w:ind w:right="4700"/>
        <w:spacing w:after="0" w:line="237" w:lineRule="auto"/>
        <w:rPr>
          <w:sz w:val="20"/>
          <w:szCs w:val="20"/>
          <w:color w:val="auto"/>
        </w:rPr>
      </w:pPr>
      <w:r>
        <w:rPr>
          <w:rFonts w:ascii="Courier New" w:cs="Courier New" w:eastAsia="Courier New" w:hAnsi="Courier New"/>
          <w:sz w:val="15"/>
          <w:szCs w:val="15"/>
          <w:color w:val="auto"/>
        </w:rPr>
        <w:t>Austin, TX 78758</w:t>
      </w:r>
    </w:p>
    <w:p>
      <w:pPr>
        <w:jc w:val="center"/>
        <w:ind w:right="4620"/>
        <w:spacing w:after="0" w:line="238" w:lineRule="auto"/>
        <w:rPr>
          <w:sz w:val="20"/>
          <w:szCs w:val="20"/>
          <w:color w:val="auto"/>
        </w:rPr>
      </w:pPr>
      <w:r>
        <w:rPr>
          <w:rFonts w:ascii="Courier New" w:cs="Courier New" w:eastAsia="Courier New" w:hAnsi="Courier New"/>
          <w:sz w:val="15"/>
          <w:szCs w:val="15"/>
          <w:color w:val="auto"/>
        </w:rPr>
        <w:t>(Name and address of agent for service)</w:t>
      </w:r>
    </w:p>
    <w:p>
      <w:pPr>
        <w:jc w:val="center"/>
        <w:ind w:right="4700"/>
        <w:spacing w:after="0" w:line="237" w:lineRule="auto"/>
        <w:rPr>
          <w:sz w:val="20"/>
          <w:szCs w:val="20"/>
          <w:color w:val="auto"/>
        </w:rPr>
      </w:pPr>
      <w:r>
        <w:rPr>
          <w:rFonts w:ascii="Courier New" w:cs="Courier New" w:eastAsia="Courier New" w:hAnsi="Courier New"/>
          <w:sz w:val="15"/>
          <w:szCs w:val="15"/>
          <w:color w:val="auto"/>
        </w:rPr>
        <w:t>(512) 836-6464</w:t>
      </w:r>
    </w:p>
    <w:p>
      <w:pPr>
        <w:jc w:val="center"/>
        <w:ind w:right="4620"/>
        <w:spacing w:after="0" w:line="238" w:lineRule="auto"/>
        <w:rPr>
          <w:sz w:val="20"/>
          <w:szCs w:val="20"/>
          <w:color w:val="auto"/>
        </w:rPr>
      </w:pPr>
      <w:r>
        <w:rPr>
          <w:rFonts w:ascii="Courier New" w:cs="Courier New" w:eastAsia="Courier New" w:hAnsi="Courier New"/>
          <w:sz w:val="15"/>
          <w:szCs w:val="15"/>
          <w:color w:val="auto"/>
        </w:rPr>
        <w:t>(Telephone number, including area code, of agent for service)</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2100"/>
        <w:spacing w:after="0" w:line="237" w:lineRule="auto"/>
        <w:rPr>
          <w:sz w:val="20"/>
          <w:szCs w:val="20"/>
          <w:color w:val="auto"/>
        </w:rPr>
      </w:pPr>
      <w:r>
        <w:rPr>
          <w:rFonts w:ascii="Courier New" w:cs="Courier New" w:eastAsia="Courier New" w:hAnsi="Courier New"/>
          <w:sz w:val="15"/>
          <w:szCs w:val="15"/>
          <w:color w:val="auto"/>
        </w:rPr>
        <w:t>CALCULATION OF REGISTRATION FEE</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561" w:right="139" w:bottom="1440" w:gutter="0" w:footer="0" w:header="0"/>
          <w:type w:val="continuous"/>
        </w:sectPr>
      </w:pPr>
    </w:p>
    <w:p>
      <w:pPr>
        <w:spacing w:after="0" w:line="340"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Title of</w:t>
      </w:r>
    </w:p>
    <w:p>
      <w:pPr>
        <w:spacing w:after="0" w:line="5"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Securities</w:t>
      </w:r>
    </w:p>
    <w:p>
      <w:pPr>
        <w:spacing w:after="0" w:line="3"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to be</w:t>
      </w:r>
    </w:p>
    <w:p>
      <w:pPr>
        <w:spacing w:after="0" w:line="5"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Registered</w:t>
      </w:r>
    </w:p>
    <w:p>
      <w:pPr>
        <w:spacing w:after="0" w:line="10"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Amount</w:t>
      </w:r>
    </w:p>
    <w:p>
      <w:pPr>
        <w:ind w:left="340"/>
        <w:spacing w:after="0" w:line="237" w:lineRule="auto"/>
        <w:rPr>
          <w:sz w:val="20"/>
          <w:szCs w:val="20"/>
          <w:color w:val="auto"/>
        </w:rPr>
      </w:pPr>
      <w:r>
        <w:rPr>
          <w:rFonts w:ascii="Courier New" w:cs="Courier New" w:eastAsia="Courier New" w:hAnsi="Courier New"/>
          <w:sz w:val="15"/>
          <w:szCs w:val="15"/>
          <w:color w:val="auto"/>
        </w:rPr>
        <w:t>to be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Registered(1)</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Proposed</w:t>
      </w:r>
    </w:p>
    <w:p>
      <w:pPr>
        <w:ind w:left="80"/>
        <w:spacing w:after="0" w:line="237" w:lineRule="auto"/>
        <w:rPr>
          <w:sz w:val="20"/>
          <w:szCs w:val="20"/>
          <w:color w:val="auto"/>
        </w:rPr>
      </w:pPr>
      <w:r>
        <w:rPr>
          <w:rFonts w:ascii="Courier New" w:cs="Courier New" w:eastAsia="Courier New" w:hAnsi="Courier New"/>
          <w:sz w:val="15"/>
          <w:szCs w:val="15"/>
          <w:color w:val="auto"/>
        </w:rPr>
        <w:t>Maximum</w:t>
      </w:r>
    </w:p>
    <w:p>
      <w:pPr>
        <w:spacing w:after="0" w:line="238" w:lineRule="auto"/>
        <w:rPr>
          <w:sz w:val="20"/>
          <w:szCs w:val="20"/>
          <w:color w:val="auto"/>
        </w:rPr>
      </w:pPr>
      <w:r>
        <w:rPr>
          <w:rFonts w:ascii="Courier New" w:cs="Courier New" w:eastAsia="Courier New" w:hAnsi="Courier New"/>
          <w:sz w:val="15"/>
          <w:szCs w:val="15"/>
          <w:color w:val="auto"/>
        </w:rPr>
        <w:t>Offering</w:t>
      </w:r>
    </w:p>
    <w:p>
      <w:pPr>
        <w:ind w:left="180"/>
        <w:spacing w:after="0" w:line="237" w:lineRule="auto"/>
        <w:rPr>
          <w:sz w:val="20"/>
          <w:szCs w:val="20"/>
          <w:color w:val="auto"/>
        </w:rPr>
      </w:pPr>
      <w:r>
        <w:rPr>
          <w:rFonts w:ascii="Courier New" w:cs="Courier New" w:eastAsia="Courier New" w:hAnsi="Courier New"/>
          <w:sz w:val="15"/>
          <w:szCs w:val="15"/>
          <w:color w:val="auto"/>
        </w:rPr>
        <w:t>Price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Proposed</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Aggregate</w:t>
      </w:r>
    </w:p>
    <w:p>
      <w:pPr>
        <w:spacing w:after="0" w:line="10"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Offering</w:t>
      </w:r>
    </w:p>
    <w:p>
      <w:pPr>
        <w:spacing w:after="0" w:line="10"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Price(2)</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Amount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w:t>
      </w:r>
    </w:p>
    <w:p>
      <w:pPr>
        <w:spacing w:after="0" w:line="3"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38" w:orient="portrait"/>
          <w:cols w:equalWidth="0" w:num="5">
            <w:col w:w="3840" w:space="720"/>
            <w:col w:w="1200" w:space="720"/>
            <w:col w:w="1120" w:space="720"/>
            <w:col w:w="1120" w:space="720"/>
            <w:col w:w="1380"/>
          </w:cols>
          <w:pgMar w:left="220" w:top="561"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2000 Stock Incentive Plan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561" w:right="139" w:bottom="1440" w:gutter="0" w:footer="0" w:header="0"/>
          <w:type w:val="continuous"/>
        </w:sectPr>
      </w:pP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6,116,934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$17.00(2)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$103,987,878(2)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$27,452.80</w:t>
      </w:r>
    </w:p>
    <w:p>
      <w:pPr>
        <w:spacing w:after="0" w:line="171" w:lineRule="exact"/>
        <w:rPr>
          <w:sz w:val="24"/>
          <w:szCs w:val="24"/>
          <w:color w:val="auto"/>
        </w:rPr>
      </w:pPr>
    </w:p>
    <w:p>
      <w:pPr>
        <w:sectPr>
          <w:pgSz w:w="11900" w:h="16838" w:orient="portrait"/>
          <w:cols w:equalWidth="0" w:num="5">
            <w:col w:w="3760" w:space="720"/>
            <w:col w:w="1380" w:space="540"/>
            <w:col w:w="1020" w:space="720"/>
            <w:col w:w="1320" w:space="700"/>
            <w:col w:w="1380"/>
          </w:cols>
          <w:pgMar w:left="220" w:top="561"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2000 Employee Stock Purchase Plan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561" w:right="139" w:bottom="1440" w:gutter="0" w:footer="0" w:header="0"/>
          <w:type w:val="continuous"/>
        </w:sectPr>
      </w:pP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1,080,000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$17.00(2)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$ 18,360,000(2)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$ 4,847.04</w:t>
      </w:r>
    </w:p>
    <w:p>
      <w:pPr>
        <w:spacing w:after="0" w:line="171" w:lineRule="exact"/>
        <w:rPr>
          <w:sz w:val="24"/>
          <w:szCs w:val="24"/>
          <w:color w:val="auto"/>
        </w:rPr>
      </w:pPr>
    </w:p>
    <w:p>
      <w:pPr>
        <w:sectPr>
          <w:pgSz w:w="11900" w:h="16838" w:orient="portrait"/>
          <w:cols w:equalWidth="0" w:num="5">
            <w:col w:w="3760" w:space="720"/>
            <w:col w:w="1380" w:space="540"/>
            <w:col w:w="1020" w:space="720"/>
            <w:col w:w="1320" w:space="700"/>
            <w:col w:w="1380"/>
          </w:cols>
          <w:pgMar w:left="220" w:top="561" w:right="139" w:bottom="1440" w:gutter="0" w:footer="0" w:header="0"/>
          <w:type w:val="continuous"/>
        </w:sectPr>
      </w:pPr>
    </w:p>
    <w:p>
      <w:pPr>
        <w:ind w:left="4480"/>
        <w:spacing w:after="0"/>
        <w:rPr>
          <w:sz w:val="20"/>
          <w:szCs w:val="20"/>
          <w:color w:val="auto"/>
        </w:rPr>
      </w:pPr>
      <w:r>
        <w:rPr>
          <w:rFonts w:ascii="Courier New" w:cs="Courier New" w:eastAsia="Courier New" w:hAnsi="Courier New"/>
          <w:sz w:val="15"/>
          <w:szCs w:val="15"/>
          <w:color w:val="auto"/>
        </w:rPr>
        <w:t>7,196,934 shares</w:t>
      </w:r>
    </w:p>
    <w:p>
      <w:pPr>
        <w:spacing w:after="0" w:line="5" w:lineRule="exact"/>
        <w:rPr>
          <w:sz w:val="24"/>
          <w:szCs w:val="24"/>
          <w:color w:val="auto"/>
        </w:rPr>
      </w:pPr>
    </w:p>
    <w:p>
      <w:pPr>
        <w:ind w:left="4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561" w:right="139" w:bottom="1440" w:gutter="0" w:footer="0" w:header="0"/>
          <w:type w:val="continuous"/>
        </w:sectPr>
      </w:pPr>
    </w:p>
    <w:p>
      <w:pPr>
        <w:spacing w:after="0" w:line="178" w:lineRule="exact"/>
        <w:rPr>
          <w:sz w:val="24"/>
          <w:szCs w:val="24"/>
          <w:color w:val="auto"/>
        </w:rPr>
      </w:pPr>
    </w:p>
    <w:p>
      <w:pPr>
        <w:ind w:left="7700"/>
        <w:spacing w:after="0"/>
        <w:rPr>
          <w:sz w:val="20"/>
          <w:szCs w:val="20"/>
          <w:color w:val="auto"/>
        </w:rPr>
      </w:pPr>
      <w:r>
        <w:rPr>
          <w:rFonts w:ascii="Courier New" w:cs="Courier New" w:eastAsia="Courier New" w:hAnsi="Courier New"/>
          <w:sz w:val="14"/>
          <w:szCs w:val="14"/>
          <w:color w:val="auto"/>
        </w:rPr>
        <w:t>Aggregate Registration Fee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$32,299.84</w:t>
      </w:r>
    </w:p>
    <w:p>
      <w:pPr>
        <w:spacing w:after="0" w:line="200" w:lineRule="exact"/>
        <w:rPr>
          <w:sz w:val="24"/>
          <w:szCs w:val="24"/>
          <w:color w:val="auto"/>
        </w:rPr>
      </w:pPr>
    </w:p>
    <w:p>
      <w:pPr>
        <w:sectPr>
          <w:pgSz w:w="11900" w:h="16838" w:orient="portrait"/>
          <w:cols w:equalWidth="0" w:num="2">
            <w:col w:w="9980" w:space="180"/>
            <w:col w:w="1380"/>
          </w:cols>
          <w:pgMar w:left="220" w:top="561" w:right="139" w:bottom="1440" w:gutter="0" w:footer="0" w:header="0"/>
          <w:type w:val="continuous"/>
        </w:sectPr>
      </w:pP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left="440" w:right="4540" w:hanging="430"/>
        <w:spacing w:after="0" w:line="236"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Registration Statement shall also cover any additional shares of Common Stock which become issuable under the Active Power, Inc. 2000 Stock Incentive Plan or the Active Power, Inc. 2000 Employee Stock Purchase Plan by reason of any stock dividend, stock split, recapitalization or other similar transaction effected without the Registrant's receipt of consideration which results in an increase in the number of the outstanding shares of Registrant's Common Stock.</w:t>
      </w:r>
    </w:p>
    <w:p>
      <w:pPr>
        <w:spacing w:after="0" w:line="175" w:lineRule="exact"/>
        <w:rPr>
          <w:rFonts w:ascii="Courier New" w:cs="Courier New" w:eastAsia="Courier New" w:hAnsi="Courier New"/>
          <w:sz w:val="15"/>
          <w:szCs w:val="15"/>
          <w:color w:val="auto"/>
        </w:rPr>
      </w:pPr>
    </w:p>
    <w:p>
      <w:pPr>
        <w:jc w:val="both"/>
        <w:ind w:left="440" w:right="4800" w:hanging="430"/>
        <w:spacing w:after="0" w:line="235"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solely for purposes of this offering under Rule 457(h) of the Securities Act of 1933, as amended, on the basis of the highest proposed selling price per share of Registrant's Common Stock.</w:t>
      </w:r>
    </w:p>
    <w:p>
      <w:pPr>
        <w:sectPr>
          <w:pgSz w:w="11900" w:h="16838" w:orient="portrait"/>
          <w:cols w:equalWidth="0" w:num="1">
            <w:col w:w="11540"/>
          </w:cols>
          <w:pgMar w:left="220" w:top="561" w:right="139" w:bottom="1440" w:gutter="0" w:footer="0" w:header="0"/>
          <w:type w:val="continuous"/>
        </w:sectPr>
      </w:pPr>
    </w:p>
    <w:bookmarkStart w:id="1" w:name="page2"/>
    <w:bookmarkEnd w:id="1"/>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Incorporation of Documents by Reference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1312"/>
        <w:spacing w:after="0" w:line="258" w:lineRule="auto"/>
        <w:rPr>
          <w:sz w:val="20"/>
          <w:szCs w:val="20"/>
          <w:color w:val="auto"/>
        </w:rPr>
      </w:pPr>
      <w:r>
        <w:rPr>
          <w:rFonts w:ascii="Courier New" w:cs="Courier New" w:eastAsia="Courier New" w:hAnsi="Courier New"/>
          <w:sz w:val="14"/>
          <w:szCs w:val="14"/>
          <w:color w:val="auto"/>
        </w:rPr>
        <w:t>Active Power, Inc. (the "Registrant") hereby incorporates by reference into this Registration Statement the following documents previously filed with the Securities and Exchange Commission (the "Commission"):</w:t>
      </w:r>
    </w:p>
    <w:p>
      <w:pPr>
        <w:spacing w:after="0" w:line="161" w:lineRule="exact"/>
        <w:rPr>
          <w:sz w:val="20"/>
          <w:szCs w:val="20"/>
          <w:color w:val="auto"/>
        </w:rPr>
      </w:pPr>
    </w:p>
    <w:p>
      <w:pPr>
        <w:ind w:left="1320" w:right="3239" w:hanging="436"/>
        <w:spacing w:after="0" w:line="235" w:lineRule="auto"/>
        <w:tabs>
          <w:tab w:leader="none" w:pos="13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Registration Statement No. 333-36946 on Form S-1 filed with the Commission on May 12, 2000, as amended on Form S-1/A filed with the Commission on July 3, 2000; July 14, 2000; August 2, 2000; and August 7, 2000, respectively; and;</w:t>
      </w:r>
    </w:p>
    <w:p>
      <w:pPr>
        <w:spacing w:after="0" w:line="175" w:lineRule="exact"/>
        <w:rPr>
          <w:rFonts w:ascii="Courier New" w:cs="Courier New" w:eastAsia="Courier New" w:hAnsi="Courier New"/>
          <w:sz w:val="15"/>
          <w:szCs w:val="15"/>
          <w:color w:val="auto"/>
        </w:rPr>
      </w:pPr>
    </w:p>
    <w:p>
      <w:pPr>
        <w:ind w:left="1320" w:right="3319" w:hanging="436"/>
        <w:spacing w:after="0" w:line="236" w:lineRule="auto"/>
        <w:tabs>
          <w:tab w:leader="none" w:pos="13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Registration Statement No. 000-30939 on Form 8-A12G filed with the Commission on June 30, 2000 pursuant to Section 12(g) of the Securities Exchange Act of 1934 (the "Exchange Act"), in which there is described the terms, rights, and provisions applicable to the Registrant's outstanding Common Stock.</w:t>
      </w:r>
    </w:p>
    <w:p>
      <w:pPr>
        <w:spacing w:after="0" w:line="175"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All reports and definitive proxy or information statements filed pursuant to Section 13(a), 13(c), 14 or 15(d) of the Securities Exchange Act of 1934, as amended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239"/>
          </w:cols>
          <w:pgMar w:left="220" w:top="617"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Securities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20" w:space="260"/>
            <w:col w:w="9359"/>
          </w:cols>
          <w:pgMar w:left="220" w:top="617"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Not Applicable.</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Named Experts and Counsel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20" w:space="260"/>
            <w:col w:w="9359"/>
          </w:cols>
          <w:pgMar w:left="220" w:top="617"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Not Applicable.</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of Directors and Officers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20" w:space="260"/>
            <w:col w:w="9359"/>
          </w:cols>
          <w:pgMar w:left="220" w:top="617" w:right="1440" w:bottom="1440" w:gutter="0" w:footer="0" w:header="0"/>
          <w:type w:val="continuous"/>
        </w:sectPr>
      </w:pPr>
    </w:p>
    <w:p>
      <w:pPr>
        <w:ind w:right="3239" w:firstLine="1312"/>
        <w:spacing w:after="0" w:line="237" w:lineRule="auto"/>
        <w:rPr>
          <w:sz w:val="20"/>
          <w:szCs w:val="20"/>
          <w:color w:val="auto"/>
        </w:rPr>
      </w:pPr>
      <w:r>
        <w:rPr>
          <w:rFonts w:ascii="Courier New" w:cs="Courier New" w:eastAsia="Courier New" w:hAnsi="Courier New"/>
          <w:sz w:val="15"/>
          <w:szCs w:val="15"/>
          <w:color w:val="auto"/>
        </w:rPr>
        <w:t>Section 145 of the Delaware General Corporation Law (the "DGCL") provides, in effect, that any person made a party to any action by reason of the fact that he is or was our director, officer, employee or agent may and, in certain cases, must be indemnified by us against, in the case of a non-derivative action, judgments, fines, amounts paid in settlement and reasonable expenses (including attorneys' fees) incurred by him as a result of such action, and in the case of a derivative action, against reasonable expenses (including attorneys' fees), if in either type of action he acted in good faith and in a manner he reasonably believed to be in or not opposed to our best interests. This indemnification does not apply, in a derivative action, to matters as to which it is adjudged that the director, officer, employee or agent is liable to us,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reasonable cause to believe this conduct was unlawful.</w:t>
      </w:r>
    </w:p>
    <w:p>
      <w:pPr>
        <w:spacing w:after="0" w:line="175" w:lineRule="exact"/>
        <w:rPr>
          <w:sz w:val="20"/>
          <w:szCs w:val="20"/>
          <w:color w:val="auto"/>
        </w:rPr>
      </w:pPr>
    </w:p>
    <w:p>
      <w:pPr>
        <w:jc w:val="both"/>
        <w:ind w:right="3239" w:firstLine="1312"/>
        <w:spacing w:after="0" w:line="235" w:lineRule="auto"/>
        <w:rPr>
          <w:sz w:val="20"/>
          <w:szCs w:val="20"/>
          <w:color w:val="auto"/>
        </w:rPr>
      </w:pPr>
      <w:r>
        <w:rPr>
          <w:rFonts w:ascii="Courier New" w:cs="Courier New" w:eastAsia="Courier New" w:hAnsi="Courier New"/>
          <w:sz w:val="15"/>
          <w:szCs w:val="15"/>
          <w:color w:val="auto"/>
        </w:rPr>
        <w:t>Article V of the Registrant's Amended and Restated Certificate of Incorporation provides that no director shall be liable to the Registrant or its stockholders for monetary damages for breach of fiduciary duty as a director to the fullest extent permitted by the DGCL.</w:t>
      </w:r>
    </w:p>
    <w:p>
      <w:pPr>
        <w:spacing w:after="0" w:line="175"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The Registrant has entered into indemnification agreements with each director. Pursuant to such agreements, the Registrant will be obligated, to the extent permitted by applicable law, to indemnify such directors against all expenses, judgments, fines and penalties incurred in connection with the defense or settlement of 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617" w:right="1440" w:bottom="1440" w:gutter="0" w:footer="0" w:header="0"/>
          <w:type w:val="continuous"/>
        </w:sectPr>
      </w:pPr>
    </w:p>
    <w:bookmarkStart w:id="2" w:name="page3"/>
    <w:bookmarkEnd w:id="2"/>
    <w:p>
      <w:pPr>
        <w:ind w:right="3319"/>
        <w:spacing w:after="0" w:line="236" w:lineRule="auto"/>
        <w:rPr>
          <w:sz w:val="20"/>
          <w:szCs w:val="20"/>
          <w:color w:val="auto"/>
        </w:rPr>
      </w:pPr>
      <w:r>
        <w:rPr>
          <w:rFonts w:ascii="Courier New" w:cs="Courier New" w:eastAsia="Courier New" w:hAnsi="Courier New"/>
          <w:sz w:val="15"/>
          <w:szCs w:val="15"/>
          <w:color w:val="auto"/>
        </w:rPr>
        <w:t>actions brought against them by reason of the fact that they were directors or assumed certain responsibilities at the direction of the Registrant. The Registrant also intends to purchase additional directors and officers liability insurance in order to limit its exposure to liability for indemnification of directors and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Exemption</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from Registration Claimed</w:t>
            </w:r>
          </w:p>
        </w:tc>
      </w:tr>
      <w:tr>
        <w:trPr>
          <w:trHeight w:val="168"/>
        </w:trPr>
        <w:tc>
          <w:tcPr>
            <w:tcW w:w="880" w:type="dxa"/>
            <w:vAlign w:val="bottom"/>
          </w:tcPr>
          <w:p>
            <w:pPr>
              <w:spacing w:after="0"/>
              <w:rPr>
                <w:sz w:val="14"/>
                <w:szCs w:val="14"/>
                <w:color w:val="auto"/>
              </w:rPr>
            </w:pPr>
          </w:p>
        </w:tc>
        <w:tc>
          <w:tcPr>
            <w:tcW w:w="6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Not Applicable.</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520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0" w:type="dxa"/>
            <w:vAlign w:val="bottom"/>
          </w:tcPr>
          <w:p>
            <w:pPr>
              <w:spacing w:after="0"/>
              <w:rPr>
                <w:sz w:val="14"/>
                <w:szCs w:val="14"/>
                <w:color w:val="auto"/>
              </w:rPr>
            </w:pPr>
          </w:p>
        </w:tc>
      </w:tr>
      <w:tr>
        <w:trPr>
          <w:trHeight w:val="336"/>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Exhibit Number</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Exhibit</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spacing w:after="0"/>
              <w:rPr>
                <w:sz w:val="24"/>
                <w:szCs w:val="24"/>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w w:val="98"/>
              </w:rPr>
              <w:t>Instruments Defining the Rights of Stockholders. Reference</w:t>
            </w:r>
          </w:p>
        </w:tc>
      </w:tr>
      <w:tr>
        <w:trPr>
          <w:trHeight w:val="168"/>
        </w:trPr>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 made to Registrant's Registration Statement No. 000--</w:t>
            </w:r>
          </w:p>
        </w:tc>
      </w:tr>
      <w:tr>
        <w:trPr>
          <w:trHeight w:val="168"/>
        </w:trPr>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30939 on Form 8-A12G, together with the exhibits thereto,</w:t>
            </w:r>
          </w:p>
        </w:tc>
      </w:tr>
      <w:tr>
        <w:trPr>
          <w:trHeight w:val="168"/>
        </w:trPr>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which are incorporated herein by reference pursuant to Item</w:t>
            </w:r>
          </w:p>
        </w:tc>
      </w:tr>
      <w:tr>
        <w:trPr>
          <w:trHeight w:val="168"/>
        </w:trPr>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3(b) to this Registration Statement.</w:t>
            </w:r>
          </w:p>
        </w:tc>
      </w:tr>
      <w:tr>
        <w:trPr>
          <w:trHeight w:val="336"/>
        </w:trPr>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spacing w:after="0"/>
              <w:rPr>
                <w:sz w:val="24"/>
                <w:szCs w:val="24"/>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Opinion and Consent of Brobeck, Phleger &amp; Harrison LLP.</w:t>
            </w:r>
          </w:p>
        </w:tc>
      </w:tr>
      <w:tr>
        <w:trPr>
          <w:trHeight w:val="168"/>
        </w:trPr>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23.1</w:t>
            </w:r>
          </w:p>
        </w:tc>
        <w:tc>
          <w:tcPr>
            <w:tcW w:w="84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23.2</w:t>
            </w:r>
          </w:p>
        </w:tc>
        <w:tc>
          <w:tcPr>
            <w:tcW w:w="84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Consent of Brobeck, Phleger &amp; Harrison LLP is contained in</w:t>
            </w:r>
          </w:p>
        </w:tc>
      </w:tr>
      <w:tr>
        <w:trPr>
          <w:trHeight w:val="168"/>
        </w:trPr>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5.</w:t>
            </w:r>
          </w:p>
        </w:tc>
      </w:tr>
    </w:tbl>
    <w:p>
      <w:pPr>
        <w:spacing w:after="0" w:line="5" w:lineRule="exact"/>
        <w:rPr>
          <w:sz w:val="20"/>
          <w:szCs w:val="20"/>
          <w:color w:val="auto"/>
        </w:rPr>
      </w:pPr>
    </w:p>
    <w:p>
      <w:pPr>
        <w:ind w:left="1760" w:right="3499" w:hanging="1663"/>
        <w:spacing w:after="0" w:line="234" w:lineRule="auto"/>
        <w:tabs>
          <w:tab w:leader="none" w:pos="17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 Reference is made to page II-3 of this Registration Statement.</w:t>
      </w:r>
    </w:p>
    <w:tbl>
      <w:tblPr>
        <w:tblLayout w:type="fixed"/>
        <w:tblInd w:w="0" w:type="dxa"/>
        <w:tblCellMar>
          <w:top w:w="0" w:type="dxa"/>
          <w:left w:w="0" w:type="dxa"/>
          <w:bottom w:w="0" w:type="dxa"/>
          <w:right w:w="0" w:type="dxa"/>
        </w:tblCellMar>
      </w:tblPr>
      <w:tr>
        <w:trPr>
          <w:trHeight w:val="168"/>
        </w:trPr>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99.1</w:t>
            </w:r>
          </w:p>
        </w:tc>
        <w:tc>
          <w:tcPr>
            <w:tcW w:w="306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8"/>
              </w:rPr>
              <w:t>Active Power, Inc. 2000</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Incentive Plan.</w:t>
            </w:r>
          </w:p>
        </w:tc>
      </w:tr>
      <w:tr>
        <w:trPr>
          <w:trHeight w:val="168"/>
        </w:trPr>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99.2</w:t>
            </w:r>
          </w:p>
        </w:tc>
        <w:tc>
          <w:tcPr>
            <w:tcW w:w="306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8"/>
              </w:rPr>
              <w:t>Active Power, Inc. 2000</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Employee Stock Purchase Plan.</w:t>
            </w:r>
          </w:p>
        </w:tc>
      </w:tr>
      <w:tr>
        <w:trPr>
          <w:trHeight w:val="336"/>
        </w:trPr>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Item 9.</w:t>
            </w:r>
          </w:p>
        </w:tc>
        <w:tc>
          <w:tcPr>
            <w:tcW w:w="3060" w:type="dxa"/>
            <w:vAlign w:val="bottom"/>
          </w:tcPr>
          <w:p>
            <w:pPr>
              <w:ind w:left="120"/>
              <w:spacing w:after="0"/>
              <w:rPr>
                <w:sz w:val="20"/>
                <w:szCs w:val="20"/>
                <w:color w:val="auto"/>
              </w:rPr>
            </w:pPr>
            <w:r>
              <w:rPr>
                <w:rFonts w:ascii="Courier New" w:cs="Courier New" w:eastAsia="Courier New" w:hAnsi="Courier New"/>
                <w:sz w:val="15"/>
                <w:szCs w:val="15"/>
                <w:color w:val="auto"/>
              </w:rPr>
              <w:t>Undertakings</w:t>
            </w:r>
          </w:p>
        </w:tc>
        <w:tc>
          <w:tcPr>
            <w:tcW w:w="258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30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spacing w:after="0"/>
              <w:rPr>
                <w:sz w:val="14"/>
                <w:szCs w:val="14"/>
                <w:color w:val="auto"/>
              </w:rPr>
            </w:pPr>
          </w:p>
        </w:tc>
      </w:tr>
    </w:tbl>
    <w:p>
      <w:pPr>
        <w:spacing w:after="0" w:line="173" w:lineRule="exact"/>
        <w:rPr>
          <w:sz w:val="20"/>
          <w:szCs w:val="20"/>
          <w:color w:val="auto"/>
        </w:rPr>
      </w:pPr>
    </w:p>
    <w:p>
      <w:pPr>
        <w:ind w:right="3239" w:firstLine="1322"/>
        <w:spacing w:after="0" w:line="254" w:lineRule="auto"/>
        <w:tabs>
          <w:tab w:leader="none" w:pos="17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(1) to file, during any period in which offers or sales are being made, a post-effective amendment to this Registration Statement: (i) to include any prospectus required by Section 10(a)(3) of the 1933 Act, (ii)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 (iii) to include any material information with respect to the plan of distribution not previously disclosed in this Registration Statement or any material change to such information in this Registration Statement; provided, however, that clauses (1)(i) and (1)(ii) shall not apply if the information required to be included in a post-effective amendment by those clauses is contained in periodic reports filed by the Registrant pursuant to Section 13 or Section 15(d) of the 1934 Act that are incorporated by reference into this Registration Statement; (2) 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 and (3) to remove from registration by means of a post-effective amendment any of the securities being registered which remain unsold at the termination of the Registrant's 2000 Stock Incentive Plan or the 2000 Employee Stock Purchase Plan.</w:t>
      </w:r>
    </w:p>
    <w:p>
      <w:pPr>
        <w:spacing w:after="0" w:line="175" w:lineRule="exact"/>
        <w:rPr>
          <w:rFonts w:ascii="Courier New" w:cs="Courier New" w:eastAsia="Courier New" w:hAnsi="Courier New"/>
          <w:sz w:val="14"/>
          <w:szCs w:val="14"/>
          <w:color w:val="auto"/>
        </w:rPr>
      </w:pPr>
    </w:p>
    <w:p>
      <w:pPr>
        <w:ind w:right="3499" w:firstLine="1322"/>
        <w:spacing w:after="0" w:line="236" w:lineRule="auto"/>
        <w:tabs>
          <w:tab w:leader="none" w:pos="17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1933 Act, each filing of the Registrant's annual report pursuant to Section 13(a) or Section 15(d) of the 1934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right="3239" w:firstLine="1322"/>
        <w:spacing w:after="0" w:line="255" w:lineRule="auto"/>
        <w:tabs>
          <w:tab w:leader="none" w:pos="17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1933 Act may be permitted to directors, officers or controlling persons of the Registrant pursuant to the indemnification provisions summarized in Item 6 or otherwise, the Registrant has been advised that, in the opinion of the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624"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8th day of August, 2000.</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ACTIVE POWER, INC.</w:t>
      </w:r>
    </w:p>
    <w:p>
      <w:pPr>
        <w:spacing w:after="0" w:line="335" w:lineRule="exact"/>
        <w:rPr>
          <w:sz w:val="20"/>
          <w:szCs w:val="20"/>
          <w:color w:val="auto"/>
        </w:rPr>
      </w:pPr>
    </w:p>
    <w:p>
      <w:pPr>
        <w:ind w:left="2640"/>
        <w:spacing w:after="0"/>
        <w:tabs>
          <w:tab w:leader="none" w:pos="3140" w:val="left"/>
          <w:tab w:leader="none" w:pos="358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JOSEPH F. PINKERTON, III</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Joseph F. Pinkerton, III</w:t>
      </w:r>
    </w:p>
    <w:p>
      <w:pPr>
        <w:ind w:left="3160"/>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 ALL PERSONS BY THESE PRESENTS:</w:t>
      </w:r>
    </w:p>
    <w:p>
      <w:pPr>
        <w:spacing w:after="0" w:line="173"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That each person whose signature appears below constitutes and appoints Joseph F. Pinkerton, III, President and Chief Executive Officer, and David S. Gino,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spacing w:after="0" w:line="174" w:lineRule="exact"/>
        <w:rPr>
          <w:sz w:val="20"/>
          <w:szCs w:val="20"/>
          <w:color w:val="auto"/>
        </w:rPr>
      </w:pPr>
    </w:p>
    <w:p>
      <w:pPr>
        <w:ind w:right="3679" w:firstLine="8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/s/ JOSEPH F. PINKERTON, III</w:t>
            </w: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President, Chief Executive</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August 8, 2000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28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Officer and Director</w:t>
            </w:r>
          </w:p>
        </w:tc>
        <w:tc>
          <w:tcPr>
            <w:tcW w:w="148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F. Pinkerton, III</w:t>
            </w:r>
          </w:p>
        </w:tc>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Executive Officer)</w:t>
            </w:r>
          </w:p>
        </w:tc>
        <w:tc>
          <w:tcPr>
            <w:tcW w:w="1480" w:type="dxa"/>
            <w:vAlign w:val="bottom"/>
          </w:tcPr>
          <w:p>
            <w:pPr>
              <w:spacing w:after="0"/>
              <w:rPr>
                <w:sz w:val="14"/>
                <w:szCs w:val="14"/>
                <w:color w:val="auto"/>
              </w:rPr>
            </w:pPr>
          </w:p>
        </w:tc>
      </w:tr>
      <w:tr>
        <w:trPr>
          <w:trHeight w:val="673"/>
        </w:trPr>
        <w:tc>
          <w:tcPr>
            <w:tcW w:w="2640" w:type="dxa"/>
            <w:vAlign w:val="bottom"/>
          </w:tcPr>
          <w:p>
            <w:pPr>
              <w:spacing w:after="0"/>
              <w:rPr>
                <w:sz w:val="20"/>
                <w:szCs w:val="20"/>
                <w:color w:val="auto"/>
              </w:rPr>
            </w:pPr>
            <w:r>
              <w:rPr>
                <w:rFonts w:ascii="Courier New" w:cs="Courier New" w:eastAsia="Courier New" w:hAnsi="Courier New"/>
                <w:sz w:val="15"/>
                <w:szCs w:val="15"/>
                <w:color w:val="auto"/>
              </w:rPr>
              <w:t>/s/ DAVID S. GINO</w:t>
            </w: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August 8, 2000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28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(Principal Financial and</w:t>
            </w:r>
          </w:p>
        </w:tc>
        <w:tc>
          <w:tcPr>
            <w:tcW w:w="148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S. Gino</w:t>
            </w:r>
          </w:p>
        </w:tc>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Accounting Officer)</w:t>
            </w:r>
          </w:p>
        </w:tc>
        <w:tc>
          <w:tcPr>
            <w:tcW w:w="1480" w:type="dxa"/>
            <w:vAlign w:val="bottom"/>
          </w:tcPr>
          <w:p>
            <w:pPr>
              <w:spacing w:after="0"/>
              <w:rPr>
                <w:sz w:val="14"/>
                <w:szCs w:val="14"/>
                <w:color w:val="auto"/>
              </w:rPr>
            </w:pPr>
          </w:p>
        </w:tc>
      </w:tr>
      <w:tr>
        <w:trPr>
          <w:trHeight w:val="673"/>
        </w:trPr>
        <w:tc>
          <w:tcPr>
            <w:tcW w:w="2640" w:type="dxa"/>
            <w:vAlign w:val="bottom"/>
          </w:tcPr>
          <w:p>
            <w:pPr>
              <w:spacing w:after="0"/>
              <w:rPr>
                <w:sz w:val="20"/>
                <w:szCs w:val="20"/>
                <w:color w:val="auto"/>
              </w:rPr>
            </w:pPr>
            <w:r>
              <w:rPr>
                <w:rFonts w:ascii="Courier New" w:cs="Courier New" w:eastAsia="Courier New" w:hAnsi="Courier New"/>
                <w:sz w:val="15"/>
                <w:szCs w:val="15"/>
                <w:color w:val="auto"/>
              </w:rPr>
              <w:t>/s/ ERIC L. JONES</w:t>
            </w: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Chairman of the Board</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August 8, 2000</w:t>
            </w:r>
          </w:p>
        </w:tc>
      </w:tr>
    </w:tbl>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Eric L. Jones</w:t>
      </w:r>
    </w:p>
    <w:p>
      <w:pPr>
        <w:spacing w:after="0" w:line="200" w:lineRule="exact"/>
        <w:rPr>
          <w:sz w:val="20"/>
          <w:szCs w:val="20"/>
          <w:color w:val="auto"/>
        </w:rPr>
      </w:pPr>
    </w:p>
    <w:p>
      <w:pPr>
        <w:spacing w:after="0" w:line="303" w:lineRule="exact"/>
        <w:rPr>
          <w:sz w:val="20"/>
          <w:szCs w:val="20"/>
          <w:color w:val="auto"/>
        </w:rPr>
      </w:pPr>
    </w:p>
    <w:p>
      <w:pPr>
        <w:spacing w:after="0"/>
        <w:tabs>
          <w:tab w:leader="none" w:pos="2620" w:val="left"/>
          <w:tab w:leader="none" w:pos="5680" w:val="left"/>
        </w:tabs>
        <w:rPr>
          <w:sz w:val="20"/>
          <w:szCs w:val="20"/>
          <w:color w:val="auto"/>
        </w:rPr>
      </w:pPr>
      <w:r>
        <w:rPr>
          <w:rFonts w:ascii="Courier New" w:cs="Courier New" w:eastAsia="Courier New" w:hAnsi="Courier New"/>
          <w:sz w:val="15"/>
          <w:szCs w:val="15"/>
          <w:color w:val="auto"/>
        </w:rPr>
        <w:t>/s/ RICHARD E. ANDERSON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August 8, 2000</w:t>
      </w:r>
    </w:p>
    <w:p>
      <w:pPr>
        <w:ind w:left="180" w:hanging="170"/>
        <w:spacing w:after="0" w:line="237" w:lineRule="auto"/>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Richard E. Anderson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617" w:right="1440" w:bottom="1440" w:gutter="0" w:footer="0" w:header="0"/>
        </w:sectPr>
      </w:pPr>
    </w:p>
    <w:bookmarkStart w:id="4" w:name="page5"/>
    <w:bookmarkEnd w:id="4"/>
    <w:p>
      <w:pPr>
        <w:spacing w:after="0"/>
        <w:tabs>
          <w:tab w:leader="none" w:pos="2620" w:val="left"/>
          <w:tab w:leader="none" w:pos="5680" w:val="left"/>
        </w:tabs>
        <w:rPr>
          <w:sz w:val="20"/>
          <w:szCs w:val="20"/>
          <w:color w:val="auto"/>
        </w:rPr>
      </w:pPr>
      <w:r>
        <w:rPr>
          <w:rFonts w:ascii="Courier New" w:cs="Courier New" w:eastAsia="Courier New" w:hAnsi="Courier New"/>
          <w:sz w:val="15"/>
          <w:szCs w:val="15"/>
          <w:color w:val="auto"/>
        </w:rPr>
        <w:t>/s/ RODNEY S. BOND</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August 8, 2000</w:t>
      </w:r>
    </w:p>
    <w:p>
      <w:pPr>
        <w:ind w:left="180" w:hanging="170"/>
        <w:spacing w:after="0" w:line="237"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Rodney S. Bond</w:t>
      </w:r>
    </w:p>
    <w:p>
      <w:pPr>
        <w:spacing w:after="0" w:line="200" w:lineRule="exact"/>
        <w:rPr>
          <w:sz w:val="20"/>
          <w:szCs w:val="20"/>
          <w:color w:val="auto"/>
        </w:rPr>
      </w:pPr>
    </w:p>
    <w:p>
      <w:pPr>
        <w:spacing w:after="0" w:line="303" w:lineRule="exact"/>
        <w:rPr>
          <w:sz w:val="20"/>
          <w:szCs w:val="20"/>
          <w:color w:val="auto"/>
        </w:rPr>
      </w:pPr>
    </w:p>
    <w:p>
      <w:pPr>
        <w:spacing w:after="0"/>
        <w:tabs>
          <w:tab w:leader="none" w:pos="2620" w:val="left"/>
          <w:tab w:leader="none" w:pos="5680" w:val="left"/>
        </w:tabs>
        <w:rPr>
          <w:sz w:val="20"/>
          <w:szCs w:val="20"/>
          <w:color w:val="auto"/>
        </w:rPr>
      </w:pPr>
      <w:r>
        <w:rPr>
          <w:rFonts w:ascii="Courier New" w:cs="Courier New" w:eastAsia="Courier New" w:hAnsi="Courier New"/>
          <w:sz w:val="15"/>
          <w:szCs w:val="15"/>
          <w:color w:val="auto"/>
        </w:rPr>
        <w:t>/s/ LINDSAY R. JONES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August 8, 2000</w:t>
      </w:r>
    </w:p>
    <w:p>
      <w:pPr>
        <w:ind w:left="180" w:hanging="170"/>
        <w:spacing w:after="0" w:line="237" w:lineRule="auto"/>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Lindsay R. Jones</w:t>
      </w:r>
    </w:p>
    <w:p>
      <w:pPr>
        <w:spacing w:after="0" w:line="200" w:lineRule="exact"/>
        <w:rPr>
          <w:sz w:val="20"/>
          <w:szCs w:val="20"/>
          <w:color w:val="auto"/>
        </w:rPr>
      </w:pPr>
    </w:p>
    <w:p>
      <w:pPr>
        <w:spacing w:after="0" w:line="303" w:lineRule="exact"/>
        <w:rPr>
          <w:sz w:val="20"/>
          <w:szCs w:val="20"/>
          <w:color w:val="auto"/>
        </w:rPr>
      </w:pPr>
    </w:p>
    <w:p>
      <w:pPr>
        <w:spacing w:after="0"/>
        <w:tabs>
          <w:tab w:leader="none" w:pos="2620" w:val="left"/>
          <w:tab w:leader="none" w:pos="5680" w:val="left"/>
        </w:tabs>
        <w:rPr>
          <w:sz w:val="20"/>
          <w:szCs w:val="20"/>
          <w:color w:val="auto"/>
        </w:rPr>
      </w:pPr>
      <w:r>
        <w:rPr>
          <w:rFonts w:ascii="Courier New" w:cs="Courier New" w:eastAsia="Courier New" w:hAnsi="Courier New"/>
          <w:sz w:val="15"/>
          <w:szCs w:val="15"/>
          <w:color w:val="auto"/>
        </w:rPr>
        <w:t>/s/ JAN H. LINDELOW</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August 8, 2000</w:t>
      </w:r>
    </w:p>
    <w:p>
      <w:pPr>
        <w:ind w:left="180" w:hanging="170"/>
        <w:spacing w:after="0" w:line="237" w:lineRule="auto"/>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Jan H. Lindelow</w:t>
      </w:r>
    </w:p>
    <w:p>
      <w:pPr>
        <w:spacing w:after="0" w:line="200" w:lineRule="exact"/>
        <w:rPr>
          <w:sz w:val="20"/>
          <w:szCs w:val="20"/>
          <w:color w:val="auto"/>
        </w:rPr>
      </w:pPr>
    </w:p>
    <w:p>
      <w:pPr>
        <w:spacing w:after="0" w:line="303" w:lineRule="exact"/>
        <w:rPr>
          <w:sz w:val="20"/>
          <w:szCs w:val="20"/>
          <w:color w:val="auto"/>
        </w:rPr>
      </w:pPr>
    </w:p>
    <w:p>
      <w:pPr>
        <w:spacing w:after="0"/>
        <w:tabs>
          <w:tab w:leader="none" w:pos="2620" w:val="left"/>
          <w:tab w:leader="none" w:pos="5680" w:val="left"/>
        </w:tabs>
        <w:rPr>
          <w:sz w:val="20"/>
          <w:szCs w:val="20"/>
          <w:color w:val="auto"/>
        </w:rPr>
      </w:pPr>
      <w:r>
        <w:rPr>
          <w:rFonts w:ascii="Courier New" w:cs="Courier New" w:eastAsia="Courier New" w:hAnsi="Courier New"/>
          <w:sz w:val="15"/>
          <w:szCs w:val="15"/>
          <w:color w:val="auto"/>
        </w:rPr>
        <w:t>/s/ TERRENCE L. ROCK</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August 8, 2000</w:t>
      </w:r>
    </w:p>
    <w:p>
      <w:pPr>
        <w:ind w:left="180" w:hanging="170"/>
        <w:spacing w:after="0" w:line="237" w:lineRule="auto"/>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Terrence L. Rock</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6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5340" w:type="dxa"/>
            <w:vAlign w:val="bottom"/>
          </w:tcPr>
          <w:p>
            <w:pPr>
              <w:ind w:left="1320"/>
              <w:spacing w:after="0"/>
              <w:rPr>
                <w:sz w:val="20"/>
                <w:szCs w:val="20"/>
                <w:color w:val="auto"/>
              </w:rPr>
            </w:pPr>
            <w:r>
              <w:rPr>
                <w:rFonts w:ascii="Courier New" w:cs="Courier New" w:eastAsia="Courier New" w:hAnsi="Courier New"/>
                <w:sz w:val="15"/>
                <w:szCs w:val="15"/>
                <w:color w:val="auto"/>
              </w:rPr>
              <w:t>EXHIBIT INDEX</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Exhibit Number</w:t>
            </w:r>
          </w:p>
        </w:tc>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Exhibit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rPr>
              <w:t>4</w:t>
            </w:r>
          </w:p>
        </w:tc>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w w:val="98"/>
              </w:rPr>
              <w:t>Instruments Defining the Rights of Stockholders. Reference</w:t>
            </w:r>
          </w:p>
        </w:tc>
      </w:tr>
      <w:tr>
        <w:trPr>
          <w:trHeight w:val="168"/>
        </w:trPr>
        <w:tc>
          <w:tcPr>
            <w:tcW w:w="1580" w:type="dxa"/>
            <w:vAlign w:val="bottom"/>
          </w:tcPr>
          <w:p>
            <w:pPr>
              <w:spacing w:after="0"/>
              <w:rPr>
                <w:sz w:val="14"/>
                <w:szCs w:val="14"/>
                <w:color w:val="auto"/>
              </w:rPr>
            </w:pP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 made to Registrant's Registration Statement No. 000--</w:t>
            </w:r>
          </w:p>
        </w:tc>
      </w:tr>
      <w:tr>
        <w:trPr>
          <w:trHeight w:val="168"/>
        </w:trPr>
        <w:tc>
          <w:tcPr>
            <w:tcW w:w="1580" w:type="dxa"/>
            <w:vAlign w:val="bottom"/>
          </w:tcPr>
          <w:p>
            <w:pPr>
              <w:spacing w:after="0"/>
              <w:rPr>
                <w:sz w:val="14"/>
                <w:szCs w:val="14"/>
                <w:color w:val="auto"/>
              </w:rPr>
            </w:pP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30939 on Form 8-A12G, together with the exhibits thereto,</w:t>
            </w:r>
          </w:p>
        </w:tc>
      </w:tr>
      <w:tr>
        <w:trPr>
          <w:trHeight w:val="168"/>
        </w:trPr>
        <w:tc>
          <w:tcPr>
            <w:tcW w:w="1580" w:type="dxa"/>
            <w:vAlign w:val="bottom"/>
          </w:tcPr>
          <w:p>
            <w:pPr>
              <w:spacing w:after="0"/>
              <w:rPr>
                <w:sz w:val="14"/>
                <w:szCs w:val="14"/>
                <w:color w:val="auto"/>
              </w:rPr>
            </w:pP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which are incorporated herein by reference pursuant to Item</w:t>
            </w:r>
          </w:p>
        </w:tc>
      </w:tr>
      <w:tr>
        <w:trPr>
          <w:trHeight w:val="168"/>
        </w:trPr>
        <w:tc>
          <w:tcPr>
            <w:tcW w:w="1580" w:type="dxa"/>
            <w:vAlign w:val="bottom"/>
          </w:tcPr>
          <w:p>
            <w:pPr>
              <w:spacing w:after="0"/>
              <w:rPr>
                <w:sz w:val="14"/>
                <w:szCs w:val="14"/>
                <w:color w:val="auto"/>
              </w:rPr>
            </w:pP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3(b) to this Registration Statement.</w:t>
            </w:r>
          </w:p>
        </w:tc>
      </w:tr>
      <w:tr>
        <w:trPr>
          <w:trHeight w:val="336"/>
        </w:trPr>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rPr>
              <w:t>5</w:t>
            </w:r>
          </w:p>
        </w:tc>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Opinion and Consent of Brobeck, Phleger &amp; Harrison LLP.</w:t>
            </w:r>
          </w:p>
        </w:tc>
      </w:tr>
      <w:tr>
        <w:trPr>
          <w:trHeight w:val="168"/>
        </w:trPr>
        <w:tc>
          <w:tcPr>
            <w:tcW w:w="1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23.1</w:t>
            </w: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1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23.2</w:t>
            </w: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Consent of Brobeck, Phleger &amp; Harrison LLP is contained in</w:t>
            </w:r>
          </w:p>
        </w:tc>
      </w:tr>
      <w:tr>
        <w:trPr>
          <w:trHeight w:val="168"/>
        </w:trPr>
        <w:tc>
          <w:tcPr>
            <w:tcW w:w="1580" w:type="dxa"/>
            <w:vAlign w:val="bottom"/>
          </w:tcPr>
          <w:p>
            <w:pPr>
              <w:spacing w:after="0"/>
              <w:rPr>
                <w:sz w:val="14"/>
                <w:szCs w:val="14"/>
                <w:color w:val="auto"/>
              </w:rPr>
            </w:pP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5.</w:t>
            </w:r>
          </w:p>
        </w:tc>
      </w:tr>
      <w:tr>
        <w:trPr>
          <w:trHeight w:val="168"/>
        </w:trPr>
        <w:tc>
          <w:tcPr>
            <w:tcW w:w="1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24</w:t>
            </w: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Power of Attorney. Reference is made to page II-3 of this</w:t>
            </w:r>
          </w:p>
        </w:tc>
      </w:tr>
      <w:tr>
        <w:trPr>
          <w:trHeight w:val="168"/>
        </w:trPr>
        <w:tc>
          <w:tcPr>
            <w:tcW w:w="1580" w:type="dxa"/>
            <w:vAlign w:val="bottom"/>
          </w:tcPr>
          <w:p>
            <w:pPr>
              <w:spacing w:after="0"/>
              <w:rPr>
                <w:sz w:val="14"/>
                <w:szCs w:val="14"/>
                <w:color w:val="auto"/>
              </w:rPr>
            </w:pP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Registration Statement.</w:t>
            </w:r>
          </w:p>
        </w:tc>
      </w:tr>
      <w:tr>
        <w:trPr>
          <w:trHeight w:val="168"/>
        </w:trPr>
        <w:tc>
          <w:tcPr>
            <w:tcW w:w="1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99.1</w:t>
            </w: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Active Power, Inc. 2000 Stock Incentive Plan.</w:t>
            </w:r>
          </w:p>
        </w:tc>
      </w:tr>
      <w:tr>
        <w:trPr>
          <w:trHeight w:val="168"/>
        </w:trPr>
        <w:tc>
          <w:tcPr>
            <w:tcW w:w="1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99.2</w:t>
            </w: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Active Power, Inc. 2000 Employee Stock Purchase Plan.</w:t>
            </w:r>
          </w:p>
        </w:tc>
      </w:tr>
    </w:tbl>
    <w:p>
      <w:pPr>
        <w:sectPr>
          <w:pgSz w:w="11900" w:h="16838" w:orient="portrait"/>
          <w:cols w:equalWidth="0" w:num="1">
            <w:col w:w="10239"/>
          </w:cols>
          <w:pgMar w:left="220" w:top="617" w:right="1440" w:bottom="1440" w:gutter="0" w:footer="0" w:header="0"/>
        </w:sectPr>
      </w:pPr>
    </w:p>
    <w:bookmarkStart w:id="6" w:name="page7"/>
    <w:bookmarkEnd w:id="6"/>
    <w:p>
      <w:pPr>
        <w:jc w:val="center"/>
        <w:ind w:right="3319"/>
        <w:spacing w:after="0"/>
        <w:rPr>
          <w:sz w:val="20"/>
          <w:szCs w:val="20"/>
          <w:color w:val="auto"/>
        </w:rPr>
      </w:pPr>
      <w:r>
        <w:rPr>
          <w:rFonts w:ascii="Courier New" w:cs="Courier New" w:eastAsia="Courier New" w:hAnsi="Courier New"/>
          <w:sz w:val="15"/>
          <w:szCs w:val="15"/>
          <w:color w:val="auto"/>
        </w:rPr>
        <w:t>EXHIBIT 5</w:t>
      </w:r>
    </w:p>
    <w:p>
      <w:pPr>
        <w:jc w:val="center"/>
        <w:ind w:right="3399"/>
        <w:spacing w:after="0" w:line="237" w:lineRule="auto"/>
        <w:rPr>
          <w:sz w:val="20"/>
          <w:szCs w:val="20"/>
          <w:color w:val="auto"/>
        </w:rPr>
      </w:pPr>
      <w:r>
        <w:rPr>
          <w:rFonts w:ascii="Courier New" w:cs="Courier New" w:eastAsia="Courier New" w:hAnsi="Courier New"/>
          <w:sz w:val="15"/>
          <w:szCs w:val="15"/>
          <w:color w:val="auto"/>
        </w:rPr>
        <w:t>OPINION AND CONSENT OF BROBECK, PHLEGER &amp; HARRISON LLP</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August 8,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237" w:lineRule="auto"/>
        <w:rPr>
          <w:sz w:val="20"/>
          <w:szCs w:val="20"/>
          <w:color w:val="auto"/>
        </w:rPr>
      </w:pPr>
      <w:r>
        <w:rPr>
          <w:rFonts w:ascii="Courier New" w:cs="Courier New" w:eastAsia="Courier New" w:hAnsi="Courier New"/>
          <w:sz w:val="15"/>
          <w:szCs w:val="15"/>
          <w:color w:val="auto"/>
        </w:rPr>
        <w:t>11525 Stonehollow Dr., Suite 110</w:t>
      </w:r>
    </w:p>
    <w:p>
      <w:pPr>
        <w:spacing w:after="0" w:line="238" w:lineRule="auto"/>
        <w:rPr>
          <w:sz w:val="20"/>
          <w:szCs w:val="20"/>
          <w:color w:val="auto"/>
        </w:rPr>
      </w:pPr>
      <w:r>
        <w:rPr>
          <w:rFonts w:ascii="Courier New" w:cs="Courier New" w:eastAsia="Courier New" w:hAnsi="Courier New"/>
          <w:sz w:val="15"/>
          <w:szCs w:val="15"/>
          <w:color w:val="auto"/>
        </w:rPr>
        <w:t>Austin, TX 78758</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Re:</w:t>
        <w:tab/>
        <w:t>Active Power, Inc.- Registration Statement on Form S-8 for an Aggregate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Offering of 7,196,934 Shares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Ladies and Gentlemen:</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We have acted as counsel to Active Power, Inc., a Delaware Corporation (the "Company"), in connection with the registration on Form S-8 (the "Registration Statement") under the Securities Act of 1933, as amended, of (i) 6,116,934 shares of Common Stock under the Company's 2000 Stock Incentive Plan (the "Incentive Plan"), and (ii) 1,080,000 shares of Common Stock under the Company's 2000 Employee Stock Purchase Plan (the "Purchase Plan"). All of such shares are collectively referred to herein as the "Shares".</w:t>
      </w:r>
    </w:p>
    <w:p>
      <w:pPr>
        <w:spacing w:after="0" w:line="166"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This opinion is being furnished in accordance with the requirements of Item 8 of Form S-8 and Item 601(b)(5)(i) of Regulation S-K.</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We have reviewed the Company's charter documents and the corporate proceedings taken by the Company in connection with the establishment of the Incentive Plan and the Purchase Plan. Based on such review, we are of the opinion that, if, as and when the Shares have been issued and sold (and the consideration therefor received) pursuant to the provisions of option agreements duly authorized under the Incentive Plan and in accordance with the Registration Statement, or in accordance with the stock purchase agreements under the Purchase Plan and in accordance with the Registration Statement, such Shares will be duly authorized, legally issued, fully paid and nonassessable.</w:t>
      </w:r>
    </w:p>
    <w:p>
      <w:pPr>
        <w:spacing w:after="0" w:line="165" w:lineRule="exact"/>
        <w:rPr>
          <w:sz w:val="20"/>
          <w:szCs w:val="20"/>
          <w:color w:val="auto"/>
        </w:rPr>
      </w:pPr>
    </w:p>
    <w:p>
      <w:pPr>
        <w:ind w:right="3499" w:firstLine="875"/>
        <w:spacing w:after="0" w:line="234" w:lineRule="auto"/>
        <w:rPr>
          <w:sz w:val="20"/>
          <w:szCs w:val="20"/>
          <w:color w:val="auto"/>
        </w:rPr>
      </w:pPr>
      <w:r>
        <w:rPr>
          <w:rFonts w:ascii="Courier New" w:cs="Courier New" w:eastAsia="Courier New" w:hAnsi="Courier New"/>
          <w:sz w:val="15"/>
          <w:szCs w:val="15"/>
          <w:color w:val="auto"/>
        </w:rPr>
        <w:t>We consent to the filing of this opinion letter as Exhibit 5 to the Registration Statement.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Incentive Plan, the Purchase Plan, or the Shares.</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BROBECK, PHLEGER &amp; HARRISON LLP</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BROBECK, PHLEGER &amp; HARRISON LLP</w:t>
      </w:r>
    </w:p>
    <w:p>
      <w:pPr>
        <w:sectPr>
          <w:pgSz w:w="11900" w:h="16838" w:orient="portrait"/>
          <w:cols w:equalWidth="0" w:num="1">
            <w:col w:w="10239"/>
          </w:cols>
          <w:pgMar w:left="220" w:top="471" w:right="1440" w:bottom="1440" w:gutter="0" w:footer="0" w:header="0"/>
        </w:sectPr>
      </w:pPr>
    </w:p>
    <w:bookmarkStart w:id="7" w:name="page8"/>
    <w:bookmarkEnd w:id="7"/>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pertaining to the 2000 Stock Incentive Plan and 2000 Employee Stock Purchase Plan of Active Power, Inc. of our report dated February 26, 2000 (except for Note 12, as to which the date is July 13, 2000), with respect to the financial statements of Active Power, Inc. included in its Registration Statement on Form S-1 (Registration No. 333-36946) filed with the Securities and Exchange Commission.</w:t>
      </w:r>
    </w:p>
    <w:p>
      <w:pPr>
        <w:spacing w:after="0" w:line="169"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/s/</w:t>
        <w:tab/>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237" w:lineRule="auto"/>
        <w:rPr>
          <w:sz w:val="20"/>
          <w:szCs w:val="20"/>
          <w:color w:val="auto"/>
        </w:rPr>
      </w:pPr>
      <w:r>
        <w:rPr>
          <w:rFonts w:ascii="Courier New" w:cs="Courier New" w:eastAsia="Courier New" w:hAnsi="Courier New"/>
          <w:sz w:val="15"/>
          <w:szCs w:val="15"/>
          <w:color w:val="auto"/>
        </w:rPr>
        <w:t>August 7, 2000</w:t>
      </w:r>
    </w:p>
    <w:p>
      <w:pPr>
        <w:sectPr>
          <w:pgSz w:w="11900" w:h="16838" w:orient="portrait"/>
          <w:cols w:equalWidth="0" w:num="1">
            <w:col w:w="10239"/>
          </w:cols>
          <w:pgMar w:left="220" w:top="471" w:right="1440" w:bottom="1440" w:gutter="0" w:footer="0" w:header="0"/>
        </w:sectPr>
      </w:pPr>
    </w:p>
    <w:bookmarkStart w:id="8" w:name="page9"/>
    <w:bookmarkEnd w:id="8"/>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ACTIVE POWER, INC.</w:t>
      </w:r>
    </w:p>
    <w:p>
      <w:pPr>
        <w:ind w:left="2380"/>
        <w:spacing w:after="0" w:line="237" w:lineRule="auto"/>
        <w:rPr>
          <w:sz w:val="20"/>
          <w:szCs w:val="20"/>
          <w:color w:val="auto"/>
        </w:rPr>
      </w:pPr>
      <w:r>
        <w:rPr>
          <w:rFonts w:ascii="Courier New" w:cs="Courier New" w:eastAsia="Courier New" w:hAnsi="Courier New"/>
          <w:sz w:val="15"/>
          <w:szCs w:val="15"/>
          <w:color w:val="auto"/>
        </w:rPr>
        <w:t>2000 STOCK INCENTIVE PLAN</w:t>
      </w:r>
    </w:p>
    <w:p>
      <w:pPr>
        <w:ind w:left="23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ONE</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GENERAL PROVISIONS</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80" w:hanging="533"/>
        <w:spacing w:after="0"/>
        <w:tabs>
          <w:tab w:leader="none" w:pos="9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173" w:lineRule="exact"/>
        <w:rPr>
          <w:sz w:val="20"/>
          <w:szCs w:val="20"/>
          <w:color w:val="auto"/>
        </w:rPr>
      </w:pPr>
    </w:p>
    <w:p>
      <w:pPr>
        <w:ind w:right="3399" w:firstLine="962"/>
        <w:spacing w:after="0" w:line="236" w:lineRule="auto"/>
        <w:rPr>
          <w:sz w:val="20"/>
          <w:szCs w:val="20"/>
          <w:color w:val="auto"/>
        </w:rPr>
      </w:pPr>
      <w:r>
        <w:rPr>
          <w:rFonts w:ascii="Courier New" w:cs="Courier New" w:eastAsia="Courier New" w:hAnsi="Courier New"/>
          <w:sz w:val="15"/>
          <w:szCs w:val="15"/>
          <w:color w:val="auto"/>
        </w:rPr>
        <w:t>This 2000 Stock Incentive Plan is intended to promote the interests of Active Power, Inc., a Delaware corporation, by providing eligible persons with the opportunity to acquire a proprietary interest, or otherwise increase their proprietary interest, in the Corporation as an incentive for them to remain in the service of the Corporation.</w:t>
      </w:r>
    </w:p>
    <w:p>
      <w:pPr>
        <w:spacing w:after="0" w:line="174" w:lineRule="exact"/>
        <w:rPr>
          <w:sz w:val="20"/>
          <w:szCs w:val="20"/>
          <w:color w:val="auto"/>
        </w:rPr>
      </w:pPr>
    </w:p>
    <w:p>
      <w:pPr>
        <w:ind w:right="3399" w:firstLine="962"/>
        <w:spacing w:after="0" w:line="234" w:lineRule="auto"/>
        <w:rPr>
          <w:sz w:val="20"/>
          <w:szCs w:val="20"/>
          <w:color w:val="auto"/>
        </w:rPr>
      </w:pPr>
      <w:r>
        <w:rPr>
          <w:rFonts w:ascii="Courier New" w:cs="Courier New" w:eastAsia="Courier New" w:hAnsi="Courier New"/>
          <w:sz w:val="15"/>
          <w:szCs w:val="15"/>
          <w:color w:val="auto"/>
        </w:rPr>
        <w:t>Capitalized terms shall have the meanings assigned to such terms in the attached Appendix.</w:t>
      </w:r>
    </w:p>
    <w:p>
      <w:pPr>
        <w:spacing w:after="0" w:line="167" w:lineRule="exact"/>
        <w:rPr>
          <w:sz w:val="20"/>
          <w:szCs w:val="20"/>
          <w:color w:val="auto"/>
        </w:rPr>
      </w:pPr>
    </w:p>
    <w:p>
      <w:pPr>
        <w:ind w:left="980" w:hanging="533"/>
        <w:spacing w:after="0"/>
        <w:tabs>
          <w:tab w:leader="none" w:pos="9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THE PLAN</w:t>
      </w:r>
    </w:p>
    <w:p>
      <w:pPr>
        <w:spacing w:after="0" w:line="166" w:lineRule="exact"/>
        <w:rPr>
          <w:rFonts w:ascii="Courier New" w:cs="Courier New" w:eastAsia="Courier New" w:hAnsi="Courier New"/>
          <w:sz w:val="15"/>
          <w:szCs w:val="15"/>
          <w:color w:val="auto"/>
        </w:rPr>
      </w:pPr>
    </w:p>
    <w:p>
      <w:pPr>
        <w:ind w:left="1400" w:hanging="428"/>
        <w:spacing w:after="0"/>
        <w:tabs>
          <w:tab w:leader="none" w:pos="140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divided into three separate equity incentive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programs:</w:t>
      </w:r>
    </w:p>
    <w:p>
      <w:pPr>
        <w:spacing w:after="0" w:line="173" w:lineRule="exact"/>
        <w:rPr>
          <w:rFonts w:ascii="Courier New" w:cs="Courier New" w:eastAsia="Courier New" w:hAnsi="Courier New"/>
          <w:sz w:val="15"/>
          <w:szCs w:val="15"/>
          <w:color w:val="auto"/>
        </w:rPr>
      </w:pPr>
    </w:p>
    <w:p>
      <w:pPr>
        <w:ind w:left="440" w:right="3759" w:firstLine="969"/>
        <w:spacing w:after="0" w:line="235" w:lineRule="auto"/>
        <w:tabs>
          <w:tab w:leader="none" w:pos="1927"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persons may, at the discretion of the Plan Administrator, be granted options to purchase shares of Common Stock,</w:t>
      </w:r>
    </w:p>
    <w:p>
      <w:pPr>
        <w:spacing w:after="0" w:line="173" w:lineRule="exact"/>
        <w:rPr>
          <w:rFonts w:ascii="Courier New" w:cs="Courier New" w:eastAsia="Courier New" w:hAnsi="Courier New"/>
          <w:sz w:val="15"/>
          <w:szCs w:val="15"/>
          <w:color w:val="auto"/>
        </w:rPr>
      </w:pPr>
    </w:p>
    <w:p>
      <w:pPr>
        <w:ind w:left="440" w:right="3239" w:firstLine="969"/>
        <w:spacing w:after="0" w:line="236" w:lineRule="auto"/>
        <w:tabs>
          <w:tab w:leader="none" w:pos="1927"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Issuance Program under which eligible persons may, at the discretion of the Plan Administrator, be issued shares of Common Stock directly, either through the immediate purchase of such shares or as a bonus for services rendered the Corporation (or any Parent or Subsidiary), and</w:t>
      </w:r>
    </w:p>
    <w:p>
      <w:pPr>
        <w:spacing w:after="0" w:line="173" w:lineRule="exact"/>
        <w:rPr>
          <w:rFonts w:ascii="Courier New" w:cs="Courier New" w:eastAsia="Courier New" w:hAnsi="Courier New"/>
          <w:sz w:val="15"/>
          <w:szCs w:val="15"/>
          <w:color w:val="auto"/>
        </w:rPr>
      </w:pPr>
    </w:p>
    <w:p>
      <w:pPr>
        <w:ind w:left="440" w:right="3319" w:firstLine="969"/>
        <w:spacing w:after="0" w:line="235" w:lineRule="auto"/>
        <w:tabs>
          <w:tab w:leader="none" w:pos="1927"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eligible non-employee Board members shall automatically receive options at periodic intervals to purchase shares of Common Stock.</w:t>
      </w:r>
    </w:p>
    <w:p>
      <w:pPr>
        <w:spacing w:after="0" w:line="173" w:lineRule="exact"/>
        <w:rPr>
          <w:rFonts w:ascii="Courier New" w:cs="Courier New" w:eastAsia="Courier New" w:hAnsi="Courier New"/>
          <w:sz w:val="15"/>
          <w:szCs w:val="15"/>
          <w:color w:val="auto"/>
        </w:rPr>
      </w:pPr>
    </w:p>
    <w:p>
      <w:pPr>
        <w:ind w:right="3579" w:firstLine="972"/>
        <w:spacing w:after="0" w:line="235" w:lineRule="auto"/>
        <w:tabs>
          <w:tab w:leader="none" w:pos="1399"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Articles One and Five shall apply to all equity programs under the Plan and shall govern the interests of all persons under the Plan.</w:t>
      </w:r>
    </w:p>
    <w:p>
      <w:pPr>
        <w:spacing w:after="0" w:line="167" w:lineRule="exact"/>
        <w:rPr>
          <w:sz w:val="20"/>
          <w:szCs w:val="20"/>
          <w:color w:val="auto"/>
        </w:rPr>
      </w:pPr>
    </w:p>
    <w:p>
      <w:pPr>
        <w:ind w:left="980" w:hanging="533"/>
        <w:spacing w:after="0"/>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2" w:lineRule="exact"/>
        <w:rPr>
          <w:rFonts w:ascii="Courier New" w:cs="Courier New" w:eastAsia="Courier New" w:hAnsi="Courier New"/>
          <w:sz w:val="15"/>
          <w:szCs w:val="15"/>
          <w:color w:val="auto"/>
        </w:rPr>
      </w:pPr>
    </w:p>
    <w:p>
      <w:pPr>
        <w:ind w:right="3399" w:firstLine="9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Prior to the Section 12 Registration Date, the Discretionary Option Grant and Stock Issuance Programs shall be administered by the Board unless otherwise determined by the Board. Beginning with the Section 12 Registration Date, the following provisions shall govern the administration of the Plan:</w:t>
      </w:r>
    </w:p>
    <w:p>
      <w:pPr>
        <w:sectPr>
          <w:pgSz w:w="11900" w:h="16838" w:orient="portrait"/>
          <w:cols w:equalWidth="0" w:num="1">
            <w:col w:w="10239"/>
          </w:cols>
          <w:pgMar w:left="220" w:top="471" w:right="1440" w:bottom="1440" w:gutter="0" w:footer="0" w:header="0"/>
        </w:sectPr>
      </w:pPr>
    </w:p>
    <w:bookmarkStart w:id="9" w:name="page10"/>
    <w:bookmarkEnd w:id="9"/>
    <w:p>
      <w:pPr>
        <w:ind w:left="440" w:right="3319" w:firstLine="969"/>
        <w:spacing w:after="0" w:line="235" w:lineRule="auto"/>
        <w:tabs>
          <w:tab w:leader="none" w:pos="192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the authority to administer the Discretionary Option Grant and Stock Issuance Programs with respect to Section 16 Insiders but may delegate such authority in whole or in part to the Primary Committee.</w:t>
      </w:r>
    </w:p>
    <w:p>
      <w:pPr>
        <w:spacing w:after="0" w:line="175" w:lineRule="exact"/>
        <w:rPr>
          <w:rFonts w:ascii="Courier New" w:cs="Courier New" w:eastAsia="Courier New" w:hAnsi="Courier New"/>
          <w:sz w:val="15"/>
          <w:szCs w:val="15"/>
          <w:color w:val="auto"/>
        </w:rPr>
      </w:pPr>
    </w:p>
    <w:p>
      <w:pPr>
        <w:ind w:left="440" w:right="3239" w:firstLine="969"/>
        <w:spacing w:after="0" w:line="256" w:lineRule="auto"/>
        <w:tabs>
          <w:tab w:leader="none" w:pos="1927"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Discretionary Option Grant and Stock Issuance Programs with respect to all other persons eligible to participate in those programs may, at the Board's discretion, be vested in the Primary Committee or a Secondary Committee, or the Board may retain the power to administer those programs with respect to all such persons.</w:t>
      </w:r>
    </w:p>
    <w:p>
      <w:pPr>
        <w:spacing w:after="0" w:line="163" w:lineRule="exact"/>
        <w:rPr>
          <w:rFonts w:ascii="Courier New" w:cs="Courier New" w:eastAsia="Courier New" w:hAnsi="Courier New"/>
          <w:sz w:val="14"/>
          <w:szCs w:val="14"/>
          <w:color w:val="auto"/>
        </w:rPr>
      </w:pPr>
    </w:p>
    <w:p>
      <w:pPr>
        <w:ind w:left="440" w:right="3239" w:firstLine="969"/>
        <w:spacing w:after="0" w:line="234" w:lineRule="auto"/>
        <w:tabs>
          <w:tab w:leader="none" w:pos="192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Automatic Option Grant Program shall be self-executing in accordance with the terms of that program.</w:t>
      </w:r>
    </w:p>
    <w:p>
      <w:pPr>
        <w:spacing w:after="0" w:line="173" w:lineRule="exact"/>
        <w:rPr>
          <w:rFonts w:ascii="Courier New" w:cs="Courier New" w:eastAsia="Courier New" w:hAnsi="Courier New"/>
          <w:sz w:val="15"/>
          <w:szCs w:val="15"/>
          <w:color w:val="auto"/>
        </w:rPr>
      </w:pPr>
    </w:p>
    <w:p>
      <w:pPr>
        <w:ind w:right="3839" w:firstLine="972"/>
        <w:spacing w:after="0" w:line="235" w:lineRule="auto"/>
        <w:tabs>
          <w:tab w:leader="none" w:pos="139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Plan Administrator shall, within the scope of its administrative jurisdiction under the Plan, have full power and authority subject to the provisions of the Plan:</w:t>
      </w:r>
    </w:p>
    <w:p>
      <w:pPr>
        <w:spacing w:after="0" w:line="173" w:lineRule="exact"/>
        <w:rPr>
          <w:rFonts w:ascii="Courier New" w:cs="Courier New" w:eastAsia="Courier New" w:hAnsi="Courier New"/>
          <w:sz w:val="15"/>
          <w:szCs w:val="15"/>
          <w:color w:val="auto"/>
        </w:rPr>
      </w:pPr>
    </w:p>
    <w:p>
      <w:pPr>
        <w:ind w:left="440" w:right="3239" w:firstLine="969"/>
        <w:spacing w:after="0" w:line="235" w:lineRule="auto"/>
        <w:tabs>
          <w:tab w:leader="none" w:pos="192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such rules as it may deem appropriate for proper administration of the Plan, to make all factual determinations, to construe and interpret the provisions of the Plan and the awards thereunder and to resolve any and all ambiguities thereunder;</w:t>
      </w:r>
    </w:p>
    <w:p>
      <w:pPr>
        <w:spacing w:after="0" w:line="175" w:lineRule="exact"/>
        <w:rPr>
          <w:rFonts w:ascii="Courier New" w:cs="Courier New" w:eastAsia="Courier New" w:hAnsi="Courier New"/>
          <w:sz w:val="15"/>
          <w:szCs w:val="15"/>
          <w:color w:val="auto"/>
        </w:rPr>
      </w:pPr>
    </w:p>
    <w:p>
      <w:pPr>
        <w:ind w:left="440" w:right="3319" w:firstLine="969"/>
        <w:spacing w:after="0" w:line="236" w:lineRule="auto"/>
        <w:tabs>
          <w:tab w:leader="none" w:pos="192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with respect to awards made under the Discretionary Option Grant and Stock Issuance Programs, which eligible persons are to receive such awards, the time or times when such awards are to be made, the number of shares to be covered by each such award, the vesting schedule (if any) applicable to the award, the status of a granted option as either an Incentive Option or a Non-Statutory Option and the maximum term for which the option is to remain outstanding;</w:t>
      </w:r>
    </w:p>
    <w:p>
      <w:pPr>
        <w:spacing w:after="0" w:line="175" w:lineRule="exact"/>
        <w:rPr>
          <w:rFonts w:ascii="Courier New" w:cs="Courier New" w:eastAsia="Courier New" w:hAnsi="Courier New"/>
          <w:sz w:val="15"/>
          <w:szCs w:val="15"/>
          <w:color w:val="auto"/>
        </w:rPr>
      </w:pPr>
    </w:p>
    <w:p>
      <w:pPr>
        <w:ind w:left="440" w:right="3319" w:firstLine="969"/>
        <w:spacing w:after="0" w:line="234" w:lineRule="auto"/>
        <w:tabs>
          <w:tab w:leader="none" w:pos="192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modify or cancel any outstanding award with the consent of the holder or accelerate the vesting of such award; and</w:t>
      </w:r>
    </w:p>
    <w:p>
      <w:pPr>
        <w:spacing w:after="0" w:line="173" w:lineRule="exact"/>
        <w:rPr>
          <w:rFonts w:ascii="Courier New" w:cs="Courier New" w:eastAsia="Courier New" w:hAnsi="Courier New"/>
          <w:sz w:val="15"/>
          <w:szCs w:val="15"/>
          <w:color w:val="auto"/>
        </w:rPr>
      </w:pPr>
    </w:p>
    <w:p>
      <w:pPr>
        <w:ind w:left="440" w:right="3679" w:firstLine="969"/>
        <w:spacing w:after="0" w:line="234" w:lineRule="auto"/>
        <w:tabs>
          <w:tab w:leader="none" w:pos="192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such other discretionary actions as permitted pursuant to the terms of the applicable program.</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Decisions of each Plan Administrator within the scope of its administrative functions under the Plan shall be final and binding on all parties.</w:t>
      </w:r>
    </w:p>
    <w:p>
      <w:pPr>
        <w:spacing w:after="0" w:line="160" w:lineRule="exact"/>
        <w:rPr>
          <w:sz w:val="20"/>
          <w:szCs w:val="20"/>
          <w:color w:val="auto"/>
        </w:rPr>
      </w:pPr>
    </w:p>
    <w:p>
      <w:pPr>
        <w:ind w:right="3399" w:firstLine="972"/>
        <w:spacing w:after="0" w:line="236" w:lineRule="auto"/>
        <w:tabs>
          <w:tab w:leader="none" w:pos="139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Primary Committee or any Secondary Committee shall serve for such period of time as the Board may determine and may be removed by the Board at any time. The Board may also at any time terminate the functions of any Secondary Committee and reassume all powers and authority previously delegated to such committee.</w:t>
      </w:r>
    </w:p>
    <w:p>
      <w:pPr>
        <w:spacing w:after="0" w:line="173" w:lineRule="exact"/>
        <w:rPr>
          <w:rFonts w:ascii="Courier New" w:cs="Courier New" w:eastAsia="Courier New" w:hAnsi="Courier New"/>
          <w:sz w:val="15"/>
          <w:szCs w:val="15"/>
          <w:color w:val="auto"/>
        </w:rPr>
      </w:pPr>
    </w:p>
    <w:p>
      <w:pPr>
        <w:ind w:right="3239" w:firstLine="972"/>
        <w:spacing w:after="0" w:line="255" w:lineRule="auto"/>
        <w:tabs>
          <w:tab w:leader="none" w:pos="139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on the Primary Committee or the Secondary Committee shall constitute service as a Board member, and members of each such committee shall accordingly be entitled to full indemnification and reimbursement as Board members for their service on such committee. No member of the Primary Committee or the Secondary Committee shall be liable for any act or omission made in good faith with respect to the Plan or any options or stock issuances under the Plan.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0" w:name="page11"/>
    <w:bookmarkEnd w:id="10"/>
    <w:p>
      <w:pPr>
        <w:spacing w:after="0"/>
        <w:tabs>
          <w:tab w:leader="none" w:pos="52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ELIGIBILITY</w:t>
      </w:r>
    </w:p>
    <w:p>
      <w:pPr>
        <w:spacing w:after="0" w:line="173" w:lineRule="exact"/>
        <w:rPr>
          <w:sz w:val="20"/>
          <w:szCs w:val="20"/>
          <w:color w:val="auto"/>
        </w:rPr>
      </w:pPr>
    </w:p>
    <w:p>
      <w:pPr>
        <w:ind w:left="-440" w:right="3319" w:firstLine="972"/>
        <w:spacing w:after="0" w:line="234" w:lineRule="auto"/>
        <w:tabs>
          <w:tab w:leader="none" w:pos="959"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persons eligible to participate in the Discretionary Option Grant and Stock Issuance Programs are as follows:</w:t>
      </w:r>
    </w:p>
    <w:p>
      <w:pPr>
        <w:spacing w:after="0" w:line="166" w:lineRule="exact"/>
        <w:rPr>
          <w:rFonts w:ascii="Courier New" w:cs="Courier New" w:eastAsia="Courier New" w:hAnsi="Courier New"/>
          <w:sz w:val="15"/>
          <w:szCs w:val="15"/>
          <w:color w:val="auto"/>
        </w:rPr>
      </w:pPr>
    </w:p>
    <w:p>
      <w:pPr>
        <w:ind w:left="1840" w:hanging="521"/>
        <w:spacing w:after="0"/>
        <w:tabs>
          <w:tab w:leader="none" w:pos="1840"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2" w:lineRule="exact"/>
        <w:rPr>
          <w:rFonts w:ascii="Courier New" w:cs="Courier New" w:eastAsia="Courier New" w:hAnsi="Courier New"/>
          <w:sz w:val="15"/>
          <w:szCs w:val="15"/>
          <w:color w:val="auto"/>
        </w:rPr>
      </w:pPr>
    </w:p>
    <w:p>
      <w:pPr>
        <w:ind w:right="3679" w:firstLine="1319"/>
        <w:spacing w:after="0" w:line="234" w:lineRule="auto"/>
        <w:tabs>
          <w:tab w:leader="none" w:pos="183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members of the Board or the board of directors of any Parent or Subsidiary, and</w:t>
      </w:r>
    </w:p>
    <w:p>
      <w:pPr>
        <w:spacing w:after="0" w:line="173" w:lineRule="exact"/>
        <w:rPr>
          <w:rFonts w:ascii="Courier New" w:cs="Courier New" w:eastAsia="Courier New" w:hAnsi="Courier New"/>
          <w:sz w:val="15"/>
          <w:szCs w:val="15"/>
          <w:color w:val="auto"/>
        </w:rPr>
      </w:pPr>
    </w:p>
    <w:p>
      <w:pPr>
        <w:ind w:left="1840" w:hanging="521"/>
        <w:spacing w:after="0"/>
        <w:tabs>
          <w:tab w:leader="none" w:pos="1840" w:val="left"/>
        </w:tabs>
        <w:numPr>
          <w:ilvl w:val="2"/>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consultants and other independent advisors who provide</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services to the Corporation (or any Parent or Subsidiary).</w:t>
      </w:r>
    </w:p>
    <w:p>
      <w:pPr>
        <w:spacing w:after="0" w:line="173" w:lineRule="exact"/>
        <w:rPr>
          <w:rFonts w:ascii="Courier New" w:cs="Courier New" w:eastAsia="Courier New" w:hAnsi="Courier New"/>
          <w:sz w:val="14"/>
          <w:szCs w:val="14"/>
          <w:color w:val="auto"/>
        </w:rPr>
      </w:pPr>
    </w:p>
    <w:p>
      <w:pPr>
        <w:ind w:left="-440" w:right="3239" w:firstLine="972"/>
        <w:spacing w:after="0" w:line="234" w:lineRule="auto"/>
        <w:tabs>
          <w:tab w:leader="none" w:pos="959"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non-employee Board members shall be eligible to participate in the Automatic Option Grant Program.</w:t>
      </w:r>
    </w:p>
    <w:p>
      <w:pPr>
        <w:spacing w:after="0" w:line="166" w:lineRule="exact"/>
        <w:rPr>
          <w:rFonts w:ascii="Courier New" w:cs="Courier New" w:eastAsia="Courier New" w:hAnsi="Courier New"/>
          <w:sz w:val="15"/>
          <w:szCs w:val="15"/>
          <w:color w:val="auto"/>
        </w:rPr>
      </w:pPr>
    </w:p>
    <w:p>
      <w:pPr>
        <w:ind w:left="540" w:hanging="533"/>
        <w:spacing w:after="0"/>
        <w:tabs>
          <w:tab w:leader="none" w:pos="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w:t>
      </w:r>
    </w:p>
    <w:p>
      <w:pPr>
        <w:spacing w:after="0" w:line="172" w:lineRule="exact"/>
        <w:rPr>
          <w:rFonts w:ascii="Courier New" w:cs="Courier New" w:eastAsia="Courier New" w:hAnsi="Courier New"/>
          <w:sz w:val="15"/>
          <w:szCs w:val="15"/>
          <w:color w:val="auto"/>
        </w:rPr>
      </w:pPr>
    </w:p>
    <w:p>
      <w:pPr>
        <w:ind w:left="-440" w:right="3239" w:firstLine="972"/>
        <w:spacing w:after="0" w:line="255" w:lineRule="auto"/>
        <w:tabs>
          <w:tab w:leader="none" w:pos="959"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issuable under the Plan shall be shares of authorized but unissued or reacquired Common Stock, including shares repurchased by the Corporation on the open market. The maximum number of shares of Common Stock initially reserved for issuance over the term of the Plan shall not exceed Six Million One Hundred Sixteen Thousand Nine Hundred Thirty-Four (6,116,934) shares. Such reserve shall consist of (i) the number of shares estimated to remain available for issuance, as of the Section 12 Registration Date, under the Predecessor Plan, including the shares subject to the outstanding options to be incorporated into the Plan and the additional shares which would otherwise be available for future grant, plus (ii) an increase of Two Million Five Hundred Ninety-Two Thousand (2,592,000) shares authorized by the Board subject to stockholder approval prior to the Section 12 Registration Date.</w:t>
      </w:r>
    </w:p>
    <w:p>
      <w:pPr>
        <w:spacing w:after="0" w:line="164" w:lineRule="exact"/>
        <w:rPr>
          <w:rFonts w:ascii="Courier New" w:cs="Courier New" w:eastAsia="Courier New" w:hAnsi="Courier New"/>
          <w:sz w:val="14"/>
          <w:szCs w:val="14"/>
          <w:color w:val="auto"/>
        </w:rPr>
      </w:pPr>
    </w:p>
    <w:p>
      <w:pPr>
        <w:ind w:left="-440" w:right="3239" w:firstLine="972"/>
        <w:spacing w:after="0" w:line="236" w:lineRule="auto"/>
        <w:tabs>
          <w:tab w:leader="none" w:pos="959"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available for issuance under the Plan shall automatically increase on the first trading day of January each calendar year during the term of the Plan, beginning with the calendar year 2001, by an amount equal to two percent (2%) of the total number of shares of Common Stock outstanding on the last trading day in December of the immediately preceding calendar year, but in no event shall such annual increase exceed One Million Eighty Thousand (1,080,000) shares.</w:t>
      </w:r>
    </w:p>
    <w:p>
      <w:pPr>
        <w:spacing w:after="0" w:line="175" w:lineRule="exact"/>
        <w:rPr>
          <w:rFonts w:ascii="Courier New" w:cs="Courier New" w:eastAsia="Courier New" w:hAnsi="Courier New"/>
          <w:sz w:val="15"/>
          <w:szCs w:val="15"/>
          <w:color w:val="auto"/>
        </w:rPr>
      </w:pPr>
    </w:p>
    <w:p>
      <w:pPr>
        <w:ind w:left="-440" w:right="3319" w:firstLine="972"/>
        <w:spacing w:after="0" w:line="235" w:lineRule="auto"/>
        <w:tabs>
          <w:tab w:leader="none" w:pos="959"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one person participating in the Plan may receive options, separately exercisable stock appreciation rights and direct stock issuances for more than One Million Eighty Thousand (1,080,000) shares of Common Stock in the aggregate per calendar year.</w:t>
      </w:r>
    </w:p>
    <w:p>
      <w:pPr>
        <w:spacing w:after="0" w:line="175" w:lineRule="exact"/>
        <w:rPr>
          <w:rFonts w:ascii="Courier New" w:cs="Courier New" w:eastAsia="Courier New" w:hAnsi="Courier New"/>
          <w:sz w:val="15"/>
          <w:szCs w:val="15"/>
          <w:color w:val="auto"/>
        </w:rPr>
      </w:pPr>
    </w:p>
    <w:p>
      <w:pPr>
        <w:ind w:left="-440" w:right="3239" w:firstLine="972"/>
        <w:spacing w:after="0" w:line="236" w:lineRule="auto"/>
        <w:tabs>
          <w:tab w:leader="none" w:pos="959"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subject to outstanding options (including options incorporated into this Plan from the Predecessor Plan) shall be available for subsequent issuance under the Plan to the extent those options expire, terminate or are cancelled for any reason prior to exercise in full. Unvested shares issued under the Plan and subsequently repurchased by the Corporation, at the original exercise or issue price paid per share, pursuant to the Corporation's repurchase rights under the Plan shall be added back to the number of shares of Common Stock reserved for issuance under the Plan and shall accordingly be available for reissuance through one or more subsequent options or direct stock issuances under the Plan.</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9"/>
          </w:cols>
          <w:pgMar w:left="660" w:top="617" w:right="1440" w:bottom="1440" w:gutter="0" w:footer="0" w:header="0"/>
        </w:sectPr>
      </w:pPr>
    </w:p>
    <w:bookmarkStart w:id="11" w:name="page12"/>
    <w:bookmarkEnd w:id="11"/>
    <w:p>
      <w:pPr>
        <w:ind w:right="3239"/>
        <w:spacing w:after="0" w:line="255" w:lineRule="auto"/>
        <w:rPr>
          <w:sz w:val="20"/>
          <w:szCs w:val="20"/>
          <w:color w:val="auto"/>
        </w:rPr>
      </w:pPr>
      <w:r>
        <w:rPr>
          <w:rFonts w:ascii="Courier New" w:cs="Courier New" w:eastAsia="Courier New" w:hAnsi="Courier New"/>
          <w:sz w:val="14"/>
          <w:szCs w:val="14"/>
          <w:color w:val="auto"/>
        </w:rPr>
        <w:t>However, should the exercise price of an option under the Plan be paid with shares of Common Stock or should shares of Common Stock otherwise issuable under the Plan be withheld by the Corporation in satisfaction of the withholding taxes incurred in connection with the exercise of an option or the vesting of a stock issuance under the Plan, then the number of shares of Common Stock available for issuance under the Plan shall be reduced by the gross number of shares for which the option is exercised or which vest under the stock issuance, and not by the net number of shares of Common Stock issued to the holder of such option or stock issuance. Shares of Common Stock underlying one or more stock appreciation rights exercised under the Plan shall not be available for subsequent issuance.</w:t>
      </w:r>
    </w:p>
    <w:p>
      <w:pPr>
        <w:spacing w:after="0" w:line="165" w:lineRule="exact"/>
        <w:rPr>
          <w:sz w:val="20"/>
          <w:szCs w:val="20"/>
          <w:color w:val="auto"/>
        </w:rPr>
      </w:pPr>
    </w:p>
    <w:p>
      <w:pPr>
        <w:ind w:right="3239" w:firstLine="972"/>
        <w:spacing w:after="0" w:line="254" w:lineRule="auto"/>
        <w:tabs>
          <w:tab w:leader="none" w:pos="139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change is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(i) the maximum number and/or class of securities issuable under the Plan, (ii) the number and/or class of securities by which the share reserve is to increase each calendar year pursuant to the automatic share increase provisions of the Plan, (iii) the number and/or class of securities for which any one person may be granted options, separately exercisable stock appreciation rights and direct stock issuances under the Plan per calendar year, (iv) the number and/or class of securities for which grants are subsequently to be made under the Automatic Option Grant Program to new and continuing non-employee Board members, (v) the number and/or class of securities and the exercise price per share in effect under each outstanding option under the Plan and (vi) the number and/or class of securities and price per share in effect under each outstanding option incorporated into this Plan from the Predecessor Plan. Such adjustments to the outstanding options are to be effected in a manner which shall preclude the enlargement or dilution of rights and benefits under such options. The adjustments determined by the Plan Administrator shall be final, binding and conclusive.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2" w:name="page13"/>
    <w:bookmarkEnd w:id="12"/>
    <w:p>
      <w:pPr>
        <w:ind w:left="2980"/>
        <w:spacing w:after="0"/>
        <w:rPr>
          <w:sz w:val="20"/>
          <w:szCs w:val="20"/>
          <w:color w:val="auto"/>
        </w:rPr>
      </w:pPr>
      <w:r>
        <w:rPr>
          <w:rFonts w:ascii="Courier New" w:cs="Courier New" w:eastAsia="Courier New" w:hAnsi="Courier New"/>
          <w:sz w:val="15"/>
          <w:szCs w:val="15"/>
          <w:color w:val="auto"/>
        </w:rPr>
        <w:t>ARTICLE TWO</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DISCRETIONARY OPTION GRANT PROGRAM</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80" w:hanging="533"/>
        <w:spacing w:after="0"/>
        <w:tabs>
          <w:tab w:leader="none" w:pos="9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73" w:lineRule="exact"/>
        <w:rPr>
          <w:sz w:val="20"/>
          <w:szCs w:val="20"/>
          <w:color w:val="auto"/>
        </w:rPr>
      </w:pPr>
    </w:p>
    <w:p>
      <w:pPr>
        <w:ind w:right="3399" w:firstLine="962"/>
        <w:spacing w:after="0" w:line="254" w:lineRule="auto"/>
        <w:rPr>
          <w:sz w:val="20"/>
          <w:szCs w:val="20"/>
          <w:color w:val="auto"/>
        </w:rPr>
      </w:pPr>
      <w:r>
        <w:rPr>
          <w:rFonts w:ascii="Courier New" w:cs="Courier New" w:eastAsia="Courier New" w:hAnsi="Courier New"/>
          <w:sz w:val="14"/>
          <w:szCs w:val="14"/>
          <w:color w:val="auto"/>
        </w:rPr>
        <w:t>Each option shall be evidenced by one or more documents in the form approved by the Plan Administrator; provided, however, that each such document</w:t>
      </w:r>
    </w:p>
    <w:p>
      <w:pPr>
        <w:ind w:left="316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shall comply with the terms specified below. Each document evidencing an Incentive Option shall, in addition, be subject to the provisions of the Plan applicable to such options.</w:t>
      </w:r>
    </w:p>
    <w:p>
      <w:pPr>
        <w:spacing w:after="0" w:line="167" w:lineRule="exact"/>
        <w:rPr>
          <w:sz w:val="20"/>
          <w:szCs w:val="20"/>
          <w:color w:val="auto"/>
        </w:rPr>
      </w:pPr>
    </w:p>
    <w:p>
      <w:pPr>
        <w:ind w:left="1400" w:hanging="428"/>
        <w:spacing w:after="0"/>
        <w:tabs>
          <w:tab w:leader="none" w:pos="14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239" w:firstLine="1409"/>
        <w:spacing w:after="0" w:line="235" w:lineRule="auto"/>
        <w:tabs>
          <w:tab w:leader="none" w:pos="183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 fixed by the Plan Administrator at the time of the option grant and may be less than, equal to or greater than the Fair Market Value per share of Common Stock on the option grant date.</w:t>
      </w:r>
    </w:p>
    <w:p>
      <w:pPr>
        <w:spacing w:after="0" w:line="175" w:lineRule="exact"/>
        <w:rPr>
          <w:rFonts w:ascii="Courier New" w:cs="Courier New" w:eastAsia="Courier New" w:hAnsi="Courier New"/>
          <w:sz w:val="15"/>
          <w:szCs w:val="15"/>
          <w:color w:val="auto"/>
        </w:rPr>
      </w:pPr>
    </w:p>
    <w:p>
      <w:pPr>
        <w:ind w:right="3319" w:firstLine="1409"/>
        <w:spacing w:after="0" w:line="235" w:lineRule="auto"/>
        <w:tabs>
          <w:tab w:leader="none" w:pos="183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become immediately due upon exercise of the option and shall, subject to the provisions of Section II of Article Five and the documents evidencing the option, be payable in one or more of the following forms:</w:t>
      </w:r>
    </w:p>
    <w:p>
      <w:pPr>
        <w:spacing w:after="0" w:line="168" w:lineRule="exact"/>
        <w:rPr>
          <w:rFonts w:ascii="Courier New" w:cs="Courier New" w:eastAsia="Courier New" w:hAnsi="Courier New"/>
          <w:sz w:val="15"/>
          <w:szCs w:val="15"/>
          <w:color w:val="auto"/>
        </w:rPr>
      </w:pPr>
    </w:p>
    <w:p>
      <w:pPr>
        <w:ind w:left="2380" w:hanging="534"/>
        <w:spacing w:after="0"/>
        <w:tabs>
          <w:tab w:leader="none" w:pos="238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or check made payable to the Corporation;</w:t>
      </w:r>
    </w:p>
    <w:p>
      <w:pPr>
        <w:spacing w:after="0" w:line="172" w:lineRule="exact"/>
        <w:rPr>
          <w:rFonts w:ascii="Courier New" w:cs="Courier New" w:eastAsia="Courier New" w:hAnsi="Courier New"/>
          <w:sz w:val="15"/>
          <w:szCs w:val="15"/>
          <w:color w:val="auto"/>
        </w:rPr>
      </w:pPr>
    </w:p>
    <w:p>
      <w:pPr>
        <w:ind w:left="440" w:right="3239" w:firstLine="1406"/>
        <w:spacing w:after="0" w:line="258" w:lineRule="auto"/>
        <w:tabs>
          <w:tab w:leader="none" w:pos="2364" w:val="left"/>
        </w:tabs>
        <w:numPr>
          <w:ilvl w:val="2"/>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Common Stock held for the requisite period necessary to avoid a charge to the Corporation's earnings for financial reporting purposes and valued at Fair Market Value on the Exercise Date, or</w:t>
      </w:r>
    </w:p>
    <w:p>
      <w:pPr>
        <w:spacing w:after="0" w:line="161" w:lineRule="exact"/>
        <w:rPr>
          <w:rFonts w:ascii="Courier New" w:cs="Courier New" w:eastAsia="Courier New" w:hAnsi="Courier New"/>
          <w:sz w:val="14"/>
          <w:szCs w:val="14"/>
          <w:color w:val="auto"/>
        </w:rPr>
      </w:pPr>
    </w:p>
    <w:p>
      <w:pPr>
        <w:ind w:left="440" w:right="3399" w:firstLine="1406"/>
        <w:spacing w:after="0" w:line="255" w:lineRule="auto"/>
        <w:tabs>
          <w:tab w:leader="none" w:pos="2364" w:val="left"/>
        </w:tabs>
        <w:numPr>
          <w:ilvl w:val="2"/>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option is exercised for vested shares, through a special sale and remittance procedure pursuant to which the Optionee shall concurrently provide irrevocable instructions to (a) 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the Corporation to deliver the certificates for the purchased shares directly to such brokerage firm in order to complete the sale.</w:t>
      </w:r>
    </w:p>
    <w:p>
      <w:pPr>
        <w:spacing w:after="0" w:line="165"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Except to the extent such sale and remittance procedure is utilized, payment of the exercise price for the purchased shares must be made on the Exercise Date.</w:t>
      </w:r>
    </w:p>
    <w:p>
      <w:pPr>
        <w:spacing w:after="0" w:line="174" w:lineRule="exact"/>
        <w:rPr>
          <w:sz w:val="20"/>
          <w:szCs w:val="20"/>
          <w:color w:val="auto"/>
        </w:rPr>
      </w:pPr>
    </w:p>
    <w:p>
      <w:pPr>
        <w:ind w:left="1400" w:hanging="428"/>
        <w:spacing w:after="0"/>
        <w:tabs>
          <w:tab w:leader="none" w:pos="14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and Term of Options.  Each option shall be exercisable</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at such time or times, during such period and for such number of shares as shall be determined by the Plan Administrator and set forth in the documents evidencing the option. However, no option shall have a term in excess of ten</w:t>
      </w:r>
    </w:p>
    <w:p>
      <w:pPr>
        <w:spacing w:after="0" w:line="5" w:lineRule="exact"/>
        <w:rPr>
          <w:sz w:val="20"/>
          <w:szCs w:val="20"/>
          <w:color w:val="auto"/>
        </w:rPr>
      </w:pPr>
    </w:p>
    <w:p>
      <w:pPr>
        <w:ind w:left="3420" w:right="6119" w:hanging="3410"/>
        <w:spacing w:after="0" w:line="465" w:lineRule="auto"/>
        <w:tabs>
          <w:tab w:leader="none" w:pos="4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measured from the option grant date. 5</w:t>
      </w:r>
    </w:p>
    <w:p>
      <w:pPr>
        <w:sectPr>
          <w:pgSz w:w="11900" w:h="16838" w:orient="portrait"/>
          <w:cols w:equalWidth="0" w:num="1">
            <w:col w:w="10239"/>
          </w:cols>
          <w:pgMar w:left="220" w:top="617" w:right="1440" w:bottom="1440" w:gutter="0" w:footer="0" w:header="0"/>
        </w:sectPr>
      </w:pPr>
    </w:p>
    <w:bookmarkStart w:id="13" w:name="page14"/>
    <w:bookmarkEnd w:id="13"/>
    <w:p>
      <w:pPr>
        <w:ind w:left="1400" w:hanging="428"/>
        <w:spacing w:after="0"/>
        <w:tabs>
          <w:tab w:leader="none" w:pos="14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Service.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239" w:firstLine="1409"/>
        <w:spacing w:after="0" w:line="261" w:lineRule="auto"/>
        <w:tabs>
          <w:tab w:leader="none" w:pos="1837"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provisions shall govern the exercise of any options outstanding at the time of the Optionee's cessation of Service or death:</w:t>
      </w:r>
    </w:p>
    <w:p>
      <w:pPr>
        <w:spacing w:after="0" w:line="159" w:lineRule="exact"/>
        <w:rPr>
          <w:rFonts w:ascii="Courier New" w:cs="Courier New" w:eastAsia="Courier New" w:hAnsi="Courier New"/>
          <w:sz w:val="14"/>
          <w:szCs w:val="14"/>
          <w:color w:val="auto"/>
        </w:rPr>
      </w:pPr>
    </w:p>
    <w:p>
      <w:pPr>
        <w:ind w:left="440" w:right="3319" w:firstLine="1406"/>
        <w:spacing w:after="0" w:line="256" w:lineRule="auto"/>
        <w:tabs>
          <w:tab w:leader="none" w:pos="2364" w:val="left"/>
        </w:tabs>
        <w:numPr>
          <w:ilvl w:val="2"/>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option outstanding at the time of the Optionee's cessation of Service for any reason shall remain exercisable for such period of time thereafter as shall be determined by the Plan Administrator and set forth in the documents evidencing the option, but no such option shall be exercisable after the expiration of the option term.</w:t>
      </w:r>
    </w:p>
    <w:p>
      <w:pPr>
        <w:spacing w:after="0" w:line="163" w:lineRule="exact"/>
        <w:rPr>
          <w:rFonts w:ascii="Courier New" w:cs="Courier New" w:eastAsia="Courier New" w:hAnsi="Courier New"/>
          <w:sz w:val="14"/>
          <w:szCs w:val="14"/>
          <w:color w:val="auto"/>
        </w:rPr>
      </w:pPr>
    </w:p>
    <w:p>
      <w:pPr>
        <w:ind w:left="440" w:right="3399" w:firstLine="1406"/>
        <w:spacing w:after="0" w:line="235" w:lineRule="auto"/>
        <w:tabs>
          <w:tab w:leader="none" w:pos="2364"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exercisable in whole or in part by the Optionee at the time of death may be subsequently exercised by his or her Beneficiary.</w:t>
      </w:r>
    </w:p>
    <w:p>
      <w:pPr>
        <w:spacing w:after="0" w:line="173" w:lineRule="exact"/>
        <w:rPr>
          <w:rFonts w:ascii="Courier New" w:cs="Courier New" w:eastAsia="Courier New" w:hAnsi="Courier New"/>
          <w:sz w:val="15"/>
          <w:szCs w:val="15"/>
          <w:color w:val="auto"/>
        </w:rPr>
      </w:pPr>
    </w:p>
    <w:p>
      <w:pPr>
        <w:ind w:left="440" w:right="3239" w:firstLine="1406"/>
        <w:spacing w:after="0" w:line="236" w:lineRule="auto"/>
        <w:tabs>
          <w:tab w:leader="none" w:pos="2364"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applicable post-Service exercise period, the option may not be exercised in the aggregate for more than the number of vested shares for which the option is exercisable on the date of the Optionee's cessation of Service. Upon the expiration of the applicable exercise period or (if earlier) upon the expiration of the option term, the option shall terminate and cease to be outstanding for any vested shares for which the option has not been exercised. However, the option shall, immediately upon the Optionee's cessation of Service, terminate and cease to be outstanding to the extent the option is not otherwise at that time exercisable for vested shares.</w:t>
      </w:r>
    </w:p>
    <w:p>
      <w:pPr>
        <w:spacing w:after="0" w:line="179" w:lineRule="exact"/>
        <w:rPr>
          <w:rFonts w:ascii="Courier New" w:cs="Courier New" w:eastAsia="Courier New" w:hAnsi="Courier New"/>
          <w:sz w:val="15"/>
          <w:szCs w:val="15"/>
          <w:color w:val="auto"/>
        </w:rPr>
      </w:pPr>
    </w:p>
    <w:p>
      <w:pPr>
        <w:ind w:left="440" w:right="3319" w:firstLine="1406"/>
        <w:spacing w:after="0" w:line="235" w:lineRule="auto"/>
        <w:tabs>
          <w:tab w:leader="none" w:pos="2364"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Optionee's Service be terminated for Misconduct or should the Optionee engage in Misconduct while his or her options are outstanding, then all such options shall terminate immediately and cease to be outstanding.</w:t>
      </w:r>
    </w:p>
    <w:p>
      <w:pPr>
        <w:spacing w:after="0" w:line="175" w:lineRule="exact"/>
        <w:rPr>
          <w:rFonts w:ascii="Courier New" w:cs="Courier New" w:eastAsia="Courier New" w:hAnsi="Courier New"/>
          <w:sz w:val="15"/>
          <w:szCs w:val="15"/>
          <w:color w:val="auto"/>
        </w:rPr>
      </w:pPr>
    </w:p>
    <w:p>
      <w:pPr>
        <w:ind w:right="3579" w:firstLine="1409"/>
        <w:spacing w:after="0" w:line="235" w:lineRule="auto"/>
        <w:tabs>
          <w:tab w:leader="none" w:pos="183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shall have complete discretion, exercisable either at the time an option is granted or at any time while the option remains outstanding:</w:t>
      </w:r>
    </w:p>
    <w:p>
      <w:pPr>
        <w:spacing w:after="0" w:line="173" w:lineRule="exact"/>
        <w:rPr>
          <w:rFonts w:ascii="Courier New" w:cs="Courier New" w:eastAsia="Courier New" w:hAnsi="Courier New"/>
          <w:sz w:val="15"/>
          <w:szCs w:val="15"/>
          <w:color w:val="auto"/>
        </w:rPr>
      </w:pPr>
    </w:p>
    <w:p>
      <w:pPr>
        <w:ind w:left="440" w:right="3239" w:firstLine="1406"/>
        <w:spacing w:after="0" w:line="235" w:lineRule="auto"/>
        <w:tabs>
          <w:tab w:leader="none" w:pos="2364"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extend the period of time for which the option is to remain exercisable following the Optionee's cessation of Service to such period of time as the Plan Administrator shall deem appropriate, but in no event beyond the expiration of the option term, and/or</w:t>
      </w:r>
    </w:p>
    <w:p>
      <w:pPr>
        <w:spacing w:after="0" w:line="175" w:lineRule="exact"/>
        <w:rPr>
          <w:rFonts w:ascii="Courier New" w:cs="Courier New" w:eastAsia="Courier New" w:hAnsi="Courier New"/>
          <w:sz w:val="15"/>
          <w:szCs w:val="15"/>
          <w:color w:val="auto"/>
        </w:rPr>
      </w:pPr>
    </w:p>
    <w:p>
      <w:pPr>
        <w:ind w:left="440" w:right="3679" w:firstLine="1406"/>
        <w:spacing w:after="0" w:line="235" w:lineRule="auto"/>
        <w:tabs>
          <w:tab w:leader="none" w:pos="2364"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permit the option to be exercised, during the applicable post-Service exercise period, for one or more additional installments in which the Optionee would have vested had the Optionee continued in Service.</w:t>
      </w:r>
    </w:p>
    <w:p>
      <w:pPr>
        <w:spacing w:after="0" w:line="168" w:lineRule="exact"/>
        <w:rPr>
          <w:rFonts w:ascii="Courier New" w:cs="Courier New" w:eastAsia="Courier New" w:hAnsi="Courier New"/>
          <w:sz w:val="15"/>
          <w:szCs w:val="15"/>
          <w:color w:val="auto"/>
        </w:rPr>
      </w:pPr>
    </w:p>
    <w:p>
      <w:pPr>
        <w:ind w:left="1400" w:hanging="428"/>
        <w:spacing w:after="0"/>
        <w:tabs>
          <w:tab w:leader="none" w:pos="14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Rights.  The holder of an option shall have no</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stockholder rights with respect to the shares subject to the option until such person shall have exercised the option, paid the exercise price and become a holder of record of the purchased shares.</w:t>
      </w:r>
    </w:p>
    <w:p>
      <w:pPr>
        <w:spacing w:after="0" w:line="167" w:lineRule="exact"/>
        <w:rPr>
          <w:sz w:val="20"/>
          <w:szCs w:val="20"/>
          <w:color w:val="auto"/>
        </w:rPr>
      </w:pPr>
    </w:p>
    <w:p>
      <w:pPr>
        <w:ind w:left="1400" w:hanging="428"/>
        <w:spacing w:after="0"/>
        <w:tabs>
          <w:tab w:leader="none" w:pos="14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Rights.  The Plan Administrator shall have the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discretion to grant options which are exercisable for unvested shares of Common Stock. Should the Optionee cease Service while holding such unvested shares, the Corporation shall have the right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14" w:name="page15"/>
    <w:bookmarkEnd w:id="14"/>
    <w:p>
      <w:pPr>
        <w:ind w:right="3399"/>
        <w:spacing w:after="0" w:line="256" w:lineRule="auto"/>
        <w:rPr>
          <w:sz w:val="20"/>
          <w:szCs w:val="20"/>
          <w:color w:val="auto"/>
        </w:rPr>
      </w:pPr>
      <w:r>
        <w:rPr>
          <w:rFonts w:ascii="Courier New" w:cs="Courier New" w:eastAsia="Courier New" w:hAnsi="Courier New"/>
          <w:sz w:val="14"/>
          <w:szCs w:val="14"/>
          <w:color w:val="auto"/>
        </w:rPr>
        <w:t>repurchase, at the exercise price paid per share, any or all of those unvested shares.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w:t>
      </w:r>
    </w:p>
    <w:p>
      <w:pPr>
        <w:spacing w:after="0" w:line="163" w:lineRule="exact"/>
        <w:rPr>
          <w:sz w:val="20"/>
          <w:szCs w:val="20"/>
          <w:color w:val="auto"/>
        </w:rPr>
      </w:pPr>
    </w:p>
    <w:p>
      <w:pPr>
        <w:ind w:left="1400" w:hanging="428"/>
        <w:spacing w:after="0"/>
        <w:tabs>
          <w:tab w:leader="none" w:pos="14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Transferability of Options.  During the lifetime of the</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Optionee, Incentive Options shall be exercisable only by the Optionee and shall not be assignable or transferable other than by will or by the laws of inheritance following the Optionee's death. Non-Statutory Options shall be subject to the same restrictions, except that a Non-Statutory Option may, to the extent permitted by the Plan Administrator, be assigned in whole or in part during the Optionee's lifetime (i) as a gift to one or more members of the Optionee's immediate family, to a trust in which Optionee and/or one or more such family members hold more than fifty percent (50%) of the beneficial interest or to an entity in which more than fifty percent (50%) of the voting interests are owned by one or more such family members or (ii) pursuant to a domestic relations order. The terms applicable to the assigned portion shall be the same as those in effect for the option immediately prior to such assignment and shall be set forth in such documents issued to the assignee as the Plan Administrator may deem appropriate.</w:t>
      </w:r>
    </w:p>
    <w:p>
      <w:pPr>
        <w:spacing w:after="0" w:line="174"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Notwithstanding the foregoing, the Optionee may also designate one or more persons as the beneficiary or beneficiaries of his or her outstanding options,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172" w:lineRule="exact"/>
        <w:rPr>
          <w:sz w:val="20"/>
          <w:szCs w:val="20"/>
          <w:color w:val="auto"/>
        </w:rPr>
      </w:pPr>
    </w:p>
    <w:p>
      <w:pPr>
        <w:ind w:left="980" w:hanging="533"/>
        <w:spacing w:after="0"/>
        <w:tabs>
          <w:tab w:leader="none" w:pos="9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OPTIONS</w:t>
      </w:r>
    </w:p>
    <w:p>
      <w:pPr>
        <w:spacing w:after="0" w:line="173" w:lineRule="exact"/>
        <w:rPr>
          <w:sz w:val="20"/>
          <w:szCs w:val="20"/>
          <w:color w:val="auto"/>
        </w:rPr>
      </w:pPr>
    </w:p>
    <w:p>
      <w:pPr>
        <w:ind w:right="3239" w:firstLine="962"/>
        <w:spacing w:after="0" w:line="254" w:lineRule="auto"/>
        <w:rPr>
          <w:sz w:val="20"/>
          <w:szCs w:val="20"/>
          <w:color w:val="auto"/>
        </w:rPr>
      </w:pPr>
      <w:r>
        <w:rPr>
          <w:rFonts w:ascii="Courier New" w:cs="Courier New" w:eastAsia="Courier New" w:hAnsi="Courier New"/>
          <w:sz w:val="14"/>
          <w:szCs w:val="14"/>
          <w:color w:val="auto"/>
        </w:rPr>
        <w:t>The terms specified below shall be applicable to all Incentive Options. Except as modified by the provisions of this Section II, all the provisions of Articles One, Two and Six shall be applicable to Incentive Options. Options which are specifically designated as Non-Statutory Options when issued under the Plan shall not be subject to the terms of this Section II.</w:t>
      </w:r>
    </w:p>
    <w:p>
      <w:pPr>
        <w:ind w:left="2900"/>
        <w:spacing w:after="0" w:line="233"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400" w:hanging="428"/>
        <w:spacing w:after="0"/>
        <w:tabs>
          <w:tab w:leader="none" w:pos="14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Incentive Options may only be granted to</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left="1400" w:hanging="428"/>
        <w:spacing w:after="0"/>
        <w:tabs>
          <w:tab w:leader="none" w:pos="14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per share shall not be less</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than one hundred percent (100%) of the Fair Market Value per share of Common Stock on the option grant date.</w:t>
      </w:r>
    </w:p>
    <w:p>
      <w:pPr>
        <w:spacing w:after="0" w:line="167" w:lineRule="exact"/>
        <w:rPr>
          <w:sz w:val="20"/>
          <w:szCs w:val="20"/>
          <w:color w:val="auto"/>
        </w:rPr>
      </w:pPr>
    </w:p>
    <w:p>
      <w:pPr>
        <w:ind w:left="1400" w:hanging="428"/>
        <w:spacing w:after="0"/>
        <w:tabs>
          <w:tab w:leader="none" w:pos="14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 Limitation.  The aggregate Fair Market Value of the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calendar year shall not exceed the sum of One Hundred Thousand Dollars ($100,000). To the extent the Employee holds two (2) or more such options which become exercisable for the first time in the same calendar year, the foregoing limitation on the exercisability of such options as Incentive Options shall be applied on the basis of the order in which such options are granted.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5" w:name="page16"/>
    <w:bookmarkEnd w:id="15"/>
    <w:p>
      <w:pPr>
        <w:ind w:left="1400" w:hanging="428"/>
        <w:spacing w:after="0"/>
        <w:tabs>
          <w:tab w:leader="none" w:pos="14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Stockholder.  If any Employee to whom an Incentive Option is</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granted is a 10% Stockholder, then the exercise price per share shall not be less than one hundred ten percent (110%) of the Fair Market Value per share of Common Stock on the option grant date, and the option term shall not exceed five</w:t>
      </w:r>
    </w:p>
    <w:p>
      <w:pPr>
        <w:ind w:left="360" w:hanging="350"/>
        <w:spacing w:after="0" w:line="232" w:lineRule="auto"/>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measured from the option grant date.</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III.  CHANGE IN CONTROL/HOSTILE TAKE-OVER</w:t>
      </w:r>
    </w:p>
    <w:p>
      <w:pPr>
        <w:spacing w:after="0" w:line="172" w:lineRule="exact"/>
        <w:rPr>
          <w:rFonts w:ascii="Courier New" w:cs="Courier New" w:eastAsia="Courier New" w:hAnsi="Courier New"/>
          <w:sz w:val="15"/>
          <w:szCs w:val="15"/>
          <w:color w:val="auto"/>
        </w:rPr>
      </w:pPr>
    </w:p>
    <w:p>
      <w:pPr>
        <w:ind w:right="3239" w:firstLine="972"/>
        <w:spacing w:after="0" w:line="237" w:lineRule="auto"/>
        <w:tabs>
          <w:tab w:leader="none" w:pos="1399"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outstanding at the time of a Change in Control but not otherwise fully-vested shall automatically accelerate so that each such option shall, immediately prior to the effective date of the Change in Control, become exercisable for all of the shares of Common Stock at the time subject to that option and may be exercised for any or all of those shares as fully-vested shares of Common Stock. However, an outstanding option shall not so accelerate if and to the extent: (i) such option is, in connection with the Change in Control, assumed or otherwise continued in full force and effect by the successor corporation (or parent thereof) pursuant to the terms of the Change in Control, (ii) such option is replaced with a cash incentive program of the successor corporation which preserves the spread existing at the time of the Change in Control on the shares of Common Stock for which the option is not otherwise at that time exercisable and provides for subsequent payout in accordance with the same vesting schedule applicable to those option shares or (iii) the acceleration of such option is subject to other limitations imposed by the Plan Administrator at the time of the option grant. Each option outstanding at the time of the Change in Control shall terminate as provided in Section III.C. of this Article Two.</w:t>
      </w:r>
    </w:p>
    <w:p>
      <w:pPr>
        <w:spacing w:after="0" w:line="175" w:lineRule="exact"/>
        <w:rPr>
          <w:rFonts w:ascii="Courier New" w:cs="Courier New" w:eastAsia="Courier New" w:hAnsi="Courier New"/>
          <w:sz w:val="15"/>
          <w:szCs w:val="15"/>
          <w:color w:val="auto"/>
        </w:rPr>
      </w:pPr>
    </w:p>
    <w:p>
      <w:pPr>
        <w:ind w:right="3239" w:firstLine="972"/>
        <w:spacing w:after="0" w:line="236" w:lineRule="auto"/>
        <w:tabs>
          <w:tab w:leader="none" w:pos="1399"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repurchase rights shall also terminate automatically, and the shares of Common Stock subject to those terminated rights shall immediately vest in full, in the event of any Change in Control, except to the extent: (i) those repurchase rights are assigned to the successor corporation (or parent thereof) or otherwise continue in full force and effect pursuant to the terms of the Change in Control or (ii) such accelerated vesting is precluded by other limitations imposed by the Plan Administrator at the time the repurchase right is issued.</w:t>
      </w:r>
    </w:p>
    <w:p>
      <w:pPr>
        <w:spacing w:after="0" w:line="177" w:lineRule="exact"/>
        <w:rPr>
          <w:rFonts w:ascii="Courier New" w:cs="Courier New" w:eastAsia="Courier New" w:hAnsi="Courier New"/>
          <w:sz w:val="15"/>
          <w:szCs w:val="15"/>
          <w:color w:val="auto"/>
        </w:rPr>
      </w:pPr>
    </w:p>
    <w:p>
      <w:pPr>
        <w:ind w:right="3239" w:firstLine="972"/>
        <w:spacing w:after="0" w:line="236" w:lineRule="auto"/>
        <w:tabs>
          <w:tab w:leader="none" w:pos="1399"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consummation of the Change in Control, all outstanding options shall terminate and cease to be outstanding, except to the extent assumed by the successor corporation (or parent thereof) or otherwise expressly continued in full force and effect pursuant to the terms of the Change in Control.</w:t>
      </w:r>
    </w:p>
    <w:p>
      <w:pPr>
        <w:spacing w:after="0" w:line="173" w:lineRule="exact"/>
        <w:rPr>
          <w:rFonts w:ascii="Courier New" w:cs="Courier New" w:eastAsia="Courier New" w:hAnsi="Courier New"/>
          <w:sz w:val="15"/>
          <w:szCs w:val="15"/>
          <w:color w:val="auto"/>
        </w:rPr>
      </w:pPr>
    </w:p>
    <w:p>
      <w:pPr>
        <w:ind w:right="3319" w:firstLine="972"/>
        <w:spacing w:after="0" w:line="254" w:lineRule="auto"/>
        <w:tabs>
          <w:tab w:leader="none" w:pos="1399"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option which is assumed in connection with a Change in Control shall be appropriately adjusted, immediately after such Change in Control, to apply to the number and class of securities which would have been issuable to the Optionee in consummation of such Change in Control had the option been exercised immediately prior to such Change in Control. Appropriate adjustments to reflect such Change in Control shall also be made to (i) the exercise price payable per share under each outstanding option, provided the</w:t>
      </w:r>
    </w:p>
    <w:p>
      <w:pPr>
        <w:ind w:left="560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aggregate exercise price payable for such securities shall remain the same, (ii) the maximum number and/or class of securities available for issuance over the remaining term of the Plan and (iii) the maximum number and/or class of securities for which any one person may be granted options, separately exercisable stock appreciation rights and direct stock issuances under the Plan per calendar year. To the extent the actual holders of the Corporation's outstanding Common Stock receive cash consideration for their Common Stock in consummation of the Change in Control, the successor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6" w:name="page17"/>
    <w:bookmarkEnd w:id="16"/>
    <w:p>
      <w:pPr>
        <w:ind w:right="3399"/>
        <w:spacing w:after="0" w:line="235" w:lineRule="auto"/>
        <w:rPr>
          <w:sz w:val="20"/>
          <w:szCs w:val="20"/>
          <w:color w:val="auto"/>
        </w:rPr>
      </w:pPr>
      <w:r>
        <w:rPr>
          <w:rFonts w:ascii="Courier New" w:cs="Courier New" w:eastAsia="Courier New" w:hAnsi="Courier New"/>
          <w:sz w:val="15"/>
          <w:szCs w:val="15"/>
          <w:color w:val="auto"/>
        </w:rPr>
        <w:t>corporation may, in connection with the assumption of the outstanding options, substitute one or more shares of its own common stock with a fair market value equivalent to the cash consideration paid per share of Common Stock in such Change in Control.</w:t>
      </w:r>
    </w:p>
    <w:p>
      <w:pPr>
        <w:spacing w:after="0" w:line="175" w:lineRule="exact"/>
        <w:rPr>
          <w:sz w:val="20"/>
          <w:szCs w:val="20"/>
          <w:color w:val="auto"/>
        </w:rPr>
      </w:pPr>
    </w:p>
    <w:p>
      <w:pPr>
        <w:ind w:right="3239" w:firstLine="972"/>
        <w:spacing w:after="0" w:line="236" w:lineRule="auto"/>
        <w:tabs>
          <w:tab w:leader="none" w:pos="139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at any time provide that one or more options will automatically accelerate in connection with a Change in Control, whether or not those options are assumed or otherwise continued in full force and effect pursuant to the terms of the Change in Control. Any such option shall accordingly become exercisable, immediately prior to the effective date of such Change in Control, for all of the shares of Common Stock at the time subject to that option and may be exercised for any or all of those shares as fully-vested shares of Common Stock. In addition, the Plan Administrator may at any time provide that one or more of the Corporation's repurchase rights shall not be assignable in connection with such Change in Control and shall terminate upon the consummation of such Change in Control.</w:t>
      </w:r>
    </w:p>
    <w:p>
      <w:pPr>
        <w:spacing w:after="0" w:line="180" w:lineRule="exact"/>
        <w:rPr>
          <w:rFonts w:ascii="Courier New" w:cs="Courier New" w:eastAsia="Courier New" w:hAnsi="Courier New"/>
          <w:sz w:val="15"/>
          <w:szCs w:val="15"/>
          <w:color w:val="auto"/>
        </w:rPr>
      </w:pPr>
    </w:p>
    <w:p>
      <w:pPr>
        <w:ind w:right="3319" w:firstLine="972"/>
        <w:spacing w:after="0" w:line="254" w:lineRule="auto"/>
        <w:tabs>
          <w:tab w:leader="none" w:pos="139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Administrator may at any time provide that one or more options will automatically accelerate upon an Involuntary Termination of the Optionee's Service within a designated period (not to exceed twenty-four (24) months) following the effective date of any Change in Control in which those options do not otherwise accelerate. Any options so accelerated shall remain exercisable for fully-vested shares until the earlier of (i) the expiration of</w:t>
      </w:r>
    </w:p>
    <w:p>
      <w:pPr>
        <w:ind w:left="404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option term or (ii) the expiration of the one (1) year period measured from the effective date of the Involuntary Termination. In addition, the Plan Administrator may at any time provide that one or more of the Corporation's repurchase rights shall immediately terminate upon such Involuntary Termination.</w:t>
      </w:r>
    </w:p>
    <w:p>
      <w:pPr>
        <w:spacing w:after="0" w:line="164" w:lineRule="exact"/>
        <w:rPr>
          <w:sz w:val="20"/>
          <w:szCs w:val="20"/>
          <w:color w:val="auto"/>
        </w:rPr>
      </w:pPr>
    </w:p>
    <w:p>
      <w:pPr>
        <w:ind w:right="3239" w:firstLine="972"/>
        <w:spacing w:after="0" w:line="237" w:lineRule="auto"/>
        <w:tabs>
          <w:tab w:leader="none" w:pos="139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at any time provide that one or more options will automatically accelerate in connection with a Hostile Take-Over. Any such option shall become exercisable, immediately prior to the effective date of such Hostile Take-Over, for all of the shares of Common Stock at the time subject to that option and may be exercised for any or all of those shares as fully-vested shares of Common Stock. In addition, the Plan Administrator may at any time provide that one or more of the Corporation's repurchase rights shall terminate automatically upon the consummation of such Hostile Take-Over. Alternatively, the Plan Administrator may condition such automatic acceleration and termination upon an Involuntary Termination of the Optionee's Service within a designated period (not to exceed twenty-four (24) months) following the effective date of such Hostile Take-Over. Each option so accelerated shall remain exercisable for fully-vested shares until the expiration or sooner termination of the option term.</w:t>
      </w:r>
    </w:p>
    <w:p>
      <w:pPr>
        <w:spacing w:after="0" w:line="173" w:lineRule="exact"/>
        <w:rPr>
          <w:rFonts w:ascii="Courier New" w:cs="Courier New" w:eastAsia="Courier New" w:hAnsi="Courier New"/>
          <w:sz w:val="15"/>
          <w:szCs w:val="15"/>
          <w:color w:val="auto"/>
        </w:rPr>
      </w:pPr>
    </w:p>
    <w:p>
      <w:pPr>
        <w:ind w:right="3319" w:firstLine="972"/>
        <w:spacing w:after="0" w:line="236" w:lineRule="auto"/>
        <w:tabs>
          <w:tab w:leader="none" w:pos="139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any Incentive Option accelerated in connection with a Change in Control or Hostile Take Over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168"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STOCK APPRECIATION RIGHTS</w:t>
      </w:r>
    </w:p>
    <w:p>
      <w:pPr>
        <w:spacing w:after="0" w:line="173" w:lineRule="exact"/>
        <w:rPr>
          <w:sz w:val="20"/>
          <w:szCs w:val="20"/>
          <w:color w:val="auto"/>
        </w:rPr>
      </w:pPr>
    </w:p>
    <w:p>
      <w:pPr>
        <w:jc w:val="both"/>
        <w:ind w:right="3679" w:firstLine="962"/>
        <w:spacing w:after="0" w:line="235" w:lineRule="auto"/>
        <w:rPr>
          <w:sz w:val="20"/>
          <w:szCs w:val="20"/>
          <w:color w:val="auto"/>
        </w:rPr>
      </w:pPr>
      <w:r>
        <w:rPr>
          <w:rFonts w:ascii="Courier New" w:cs="Courier New" w:eastAsia="Courier New" w:hAnsi="Courier New"/>
          <w:sz w:val="15"/>
          <w:szCs w:val="15"/>
          <w:color w:val="auto"/>
        </w:rPr>
        <w:t>The Plan Administrator may, subject to such conditions as it may determine, grant to selected Optionees stock appreciation rights which will allow the holders of those rights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7" w:name="page18"/>
    <w:bookmarkEnd w:id="17"/>
    <w:p>
      <w:pPr>
        <w:ind w:right="3239"/>
        <w:spacing w:after="0" w:line="236" w:lineRule="auto"/>
        <w:rPr>
          <w:sz w:val="20"/>
          <w:szCs w:val="20"/>
          <w:color w:val="auto"/>
        </w:rPr>
      </w:pPr>
      <w:r>
        <w:rPr>
          <w:rFonts w:ascii="Courier New" w:cs="Courier New" w:eastAsia="Courier New" w:hAnsi="Courier New"/>
          <w:sz w:val="15"/>
          <w:szCs w:val="15"/>
          <w:color w:val="auto"/>
        </w:rPr>
        <w:t>elect between the exercise of the underlying option for shares of Common Stock and the surrender of that option in exchange for a distribution from the Corporation in an amount equal to the excess of (a) the Option Surrender Value of the number of shares for which the option is surrendered over (b) the aggregate exercise price payable for such shares. The distribution may be made in shares of Common Stock valued at Fair Market Value on the option surrender date, in cash, or partly in shares and partly in cash, as the Plan Administrator shall in its sole discretion deem appropriate.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8" w:name="page19"/>
    <w:bookmarkEnd w:id="18"/>
    <w:p>
      <w:pPr>
        <w:ind w:left="2900"/>
        <w:spacing w:after="0"/>
        <w:rPr>
          <w:sz w:val="20"/>
          <w:szCs w:val="20"/>
          <w:color w:val="auto"/>
        </w:rPr>
      </w:pPr>
      <w:r>
        <w:rPr>
          <w:rFonts w:ascii="Courier New" w:cs="Courier New" w:eastAsia="Courier New" w:hAnsi="Courier New"/>
          <w:sz w:val="15"/>
          <w:szCs w:val="15"/>
          <w:color w:val="auto"/>
        </w:rPr>
        <w:t>ARTICLE THREE</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STOCK ISSUANCE PROGRAM</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80" w:hanging="533"/>
        <w:spacing w:after="0"/>
        <w:tabs>
          <w:tab w:leader="none" w:pos="9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ISSUANCE TERMS</w:t>
      </w:r>
    </w:p>
    <w:p>
      <w:pPr>
        <w:spacing w:after="0" w:line="173"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Shares of Common Stock may be issued under the Stock Issuance Program through direct and immediate issuances without any intervening options. Shares of Common Stock may also be issued under the Stock Issuance Program pursuant to share right awards which entitle the recipients to receive those shares upon the attainment of designated performance goals or Service requirements. Each such award shall be evidenced by one or more documents which comply with the terms specified below.</w:t>
      </w:r>
    </w:p>
    <w:p>
      <w:pPr>
        <w:spacing w:after="0" w:line="169" w:lineRule="exact"/>
        <w:rPr>
          <w:sz w:val="20"/>
          <w:szCs w:val="20"/>
          <w:color w:val="auto"/>
        </w:rPr>
      </w:pPr>
    </w:p>
    <w:p>
      <w:pPr>
        <w:ind w:left="1400" w:hanging="428"/>
        <w:spacing w:after="0"/>
        <w:tabs>
          <w:tab w:leader="none" w:pos="140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319" w:firstLine="1409"/>
        <w:spacing w:after="0" w:line="235" w:lineRule="auto"/>
        <w:tabs>
          <w:tab w:leader="none" w:pos="1837"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per share of Common Stock subject to direct issuance shall be fixed by the Plan Administrator and may be less than, equal to or greater than the Fair Market Value per share of Common Stock on the issue date.</w:t>
      </w:r>
    </w:p>
    <w:p>
      <w:pPr>
        <w:spacing w:after="0" w:line="175" w:lineRule="exact"/>
        <w:rPr>
          <w:rFonts w:ascii="Courier New" w:cs="Courier New" w:eastAsia="Courier New" w:hAnsi="Courier New"/>
          <w:sz w:val="15"/>
          <w:szCs w:val="15"/>
          <w:color w:val="auto"/>
        </w:rPr>
      </w:pPr>
    </w:p>
    <w:p>
      <w:pPr>
        <w:ind w:right="3239" w:firstLine="1409"/>
        <w:spacing w:after="0" w:line="235" w:lineRule="auto"/>
        <w:tabs>
          <w:tab w:leader="none" w:pos="1837"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II of Article Five, shares of Common Stock may be issued under the Stock Issuance Program for any of the following items of consideration which the Plan Administrator may deem appropriate in each individual instance:</w:t>
      </w:r>
    </w:p>
    <w:p>
      <w:pPr>
        <w:spacing w:after="0" w:line="168" w:lineRule="exact"/>
        <w:rPr>
          <w:rFonts w:ascii="Courier New" w:cs="Courier New" w:eastAsia="Courier New" w:hAnsi="Courier New"/>
          <w:sz w:val="15"/>
          <w:szCs w:val="15"/>
          <w:color w:val="auto"/>
        </w:rPr>
      </w:pPr>
    </w:p>
    <w:p>
      <w:pPr>
        <w:ind w:left="2380" w:hanging="534"/>
        <w:spacing w:after="0"/>
        <w:tabs>
          <w:tab w:leader="none" w:pos="2380" w:val="left"/>
        </w:tabs>
        <w:numPr>
          <w:ilvl w:val="3"/>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or check made payable to the Corporation, or</w:t>
      </w:r>
    </w:p>
    <w:p>
      <w:pPr>
        <w:spacing w:after="0" w:line="166" w:lineRule="exact"/>
        <w:rPr>
          <w:rFonts w:ascii="Courier New" w:cs="Courier New" w:eastAsia="Courier New" w:hAnsi="Courier New"/>
          <w:sz w:val="15"/>
          <w:szCs w:val="15"/>
          <w:color w:val="auto"/>
        </w:rPr>
      </w:pPr>
    </w:p>
    <w:p>
      <w:pPr>
        <w:ind w:left="2380" w:hanging="534"/>
        <w:spacing w:after="0"/>
        <w:tabs>
          <w:tab w:leader="none" w:pos="2380" w:val="left"/>
        </w:tabs>
        <w:numPr>
          <w:ilvl w:val="3"/>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past services rendered to the Corporation (or any</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Parent or Subsidiary).</w:t>
      </w:r>
    </w:p>
    <w:p>
      <w:pPr>
        <w:spacing w:after="0" w:line="166" w:lineRule="exact"/>
        <w:rPr>
          <w:rFonts w:ascii="Courier New" w:cs="Courier New" w:eastAsia="Courier New" w:hAnsi="Courier New"/>
          <w:sz w:val="15"/>
          <w:szCs w:val="15"/>
          <w:color w:val="auto"/>
        </w:rPr>
      </w:pPr>
    </w:p>
    <w:p>
      <w:pPr>
        <w:ind w:left="1400" w:hanging="428"/>
        <w:spacing w:after="0"/>
        <w:tabs>
          <w:tab w:leader="none" w:pos="140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Vesting/Issuance Provisions.</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239" w:firstLine="1409"/>
        <w:spacing w:after="0" w:line="236" w:lineRule="auto"/>
        <w:tabs>
          <w:tab w:leader="none" w:pos="1837"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issue shares of Common Stock which are fully and immediately vested upon issuance or which are to vest in one or more installments over the Participant's period of Service or upon attainment of specified performance objectives. Alternatively, the Plan Administrator may issue share right awards which shall entitle the recipient to receive a specified number of vested shares of Common Stock upon the attainment of one or more performance goals or Service requirements established by the Plan Administrator.</w:t>
      </w:r>
    </w:p>
    <w:p>
      <w:pPr>
        <w:spacing w:after="0" w:line="177" w:lineRule="exact"/>
        <w:rPr>
          <w:rFonts w:ascii="Courier New" w:cs="Courier New" w:eastAsia="Courier New" w:hAnsi="Courier New"/>
          <w:sz w:val="15"/>
          <w:szCs w:val="15"/>
          <w:color w:val="auto"/>
        </w:rPr>
      </w:pPr>
    </w:p>
    <w:p>
      <w:pPr>
        <w:ind w:right="3239" w:firstLine="1409"/>
        <w:spacing w:after="0" w:line="254" w:lineRule="auto"/>
        <w:tabs>
          <w:tab w:leader="none" w:pos="1837"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new, substituted or additional securities or other property (including money paid other than as a regular cash dividend) which the Participant may have the right to receive with respect to his or her unvested shares of Common Stock by reason of any stock dividend, stock split, recapitalization, combination of shares, exchange of shares or other change affecting the outstanding Common Stock as a class without the Corporation's receipt of consideration shall be issued subject to (i) the same vesting requirements applicable to the Participant's unvested shares of Common Stock and</w:t>
      </w:r>
    </w:p>
    <w:p>
      <w:pPr>
        <w:spacing w:after="0" w:line="2"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escrow arrangements as the Plan Administrator shall deem appropriate.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9" w:name="page20"/>
    <w:bookmarkEnd w:id="19"/>
    <w:p>
      <w:pPr>
        <w:ind w:left="-447" w:right="3239" w:firstLine="1409"/>
        <w:spacing w:after="0" w:line="236" w:lineRule="auto"/>
        <w:tabs>
          <w:tab w:leader="none" w:pos="1390"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shall have full stockholder rights with respect to the issued shares of Common Stock, whether or not the Participant's interest in those shares is vested. Accordingly, the Participant shall have the right to vote such shares and to receive any regular cash dividends paid on such shares.</w:t>
      </w:r>
    </w:p>
    <w:p>
      <w:pPr>
        <w:spacing w:after="0" w:line="173" w:lineRule="exact"/>
        <w:rPr>
          <w:rFonts w:ascii="Courier New" w:cs="Courier New" w:eastAsia="Courier New" w:hAnsi="Courier New"/>
          <w:sz w:val="15"/>
          <w:szCs w:val="15"/>
          <w:color w:val="auto"/>
        </w:rPr>
      </w:pPr>
    </w:p>
    <w:p>
      <w:pPr>
        <w:ind w:left="-447" w:right="3319" w:firstLine="1409"/>
        <w:spacing w:after="0" w:line="237" w:lineRule="auto"/>
        <w:tabs>
          <w:tab w:leader="none" w:pos="1390"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Participant cease to remain in Service while holding one or more unvested shares of Common Stock, or should the performance objectives not be attained with respect to one or more such unvested shares of Common Stock, then those shares shall be immediately surrendered to the Corporation for cancellation, and the Participant shall have no further stockholder rights with respect to those shares. To the extent the surrendered shares were previously issued to the Participant for consideration paid in cash or cash equivalent (including the Participant's purchase-money indebtedness), the Corporation shall repay to the Participant the cash consideration paid for the surrendered shares and shall cancel the unpaid principal balance of any outstanding purchase-money note of the Participant attributable to the surrendered shares.</w:t>
      </w:r>
    </w:p>
    <w:p>
      <w:pPr>
        <w:spacing w:after="0" w:line="173" w:lineRule="exact"/>
        <w:rPr>
          <w:rFonts w:ascii="Courier New" w:cs="Courier New" w:eastAsia="Courier New" w:hAnsi="Courier New"/>
          <w:sz w:val="15"/>
          <w:szCs w:val="15"/>
          <w:color w:val="auto"/>
        </w:rPr>
      </w:pPr>
    </w:p>
    <w:p>
      <w:pPr>
        <w:ind w:left="-447" w:right="3239" w:firstLine="1409"/>
        <w:spacing w:after="0" w:line="236" w:lineRule="auto"/>
        <w:tabs>
          <w:tab w:leader="none" w:pos="1390"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waive the surrender and cancellation of one or more unvested shares of Common Stock (or other assets attributable thereto) which would otherwise occur upon the cessation of the Participant's Service or the non-attainment of the performance objectives applicable to those shares. Such waiver shall result in the immediate vesting of the Participant's interest in the shares of Common Stock as to which the waiver applies. Such waiver may be effected at any time, whether before or after the Participant's cessation of Service or the attainment or non-attainment of the applicable performance objectives.</w:t>
      </w:r>
    </w:p>
    <w:p>
      <w:pPr>
        <w:spacing w:after="0" w:line="178" w:lineRule="exact"/>
        <w:rPr>
          <w:rFonts w:ascii="Courier New" w:cs="Courier New" w:eastAsia="Courier New" w:hAnsi="Courier New"/>
          <w:sz w:val="15"/>
          <w:szCs w:val="15"/>
          <w:color w:val="auto"/>
        </w:rPr>
      </w:pPr>
    </w:p>
    <w:p>
      <w:pPr>
        <w:ind w:left="-447" w:right="3319" w:firstLine="1409"/>
        <w:spacing w:after="0" w:line="255" w:lineRule="auto"/>
        <w:tabs>
          <w:tab w:leader="none" w:pos="139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share right awards shall automatically terminate, and no shares of Common Stock shall actually be issued in satisfaction of those awards, if the performance goals or Service requirements established for such awards are not attained. The Plan Administrator, however, shall have the authority to issue shares of Common Stock in satisfaction of one or more outstanding share right awards as to which the designated performance goals or Service requirements are not attained.</w:t>
      </w:r>
    </w:p>
    <w:p>
      <w:pPr>
        <w:spacing w:after="0" w:line="159" w:lineRule="exact"/>
        <w:rPr>
          <w:rFonts w:ascii="Courier New" w:cs="Courier New" w:eastAsia="Courier New" w:hAnsi="Courier New"/>
          <w:sz w:val="14"/>
          <w:szCs w:val="14"/>
          <w:color w:val="auto"/>
        </w:rPr>
      </w:pPr>
    </w:p>
    <w:p>
      <w:pPr>
        <w:ind w:left="533" w:hanging="533"/>
        <w:spacing w:after="0"/>
        <w:tabs>
          <w:tab w:leader="none" w:pos="53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CONTROL/HOSTILE TAKE-OVER</w:t>
      </w:r>
    </w:p>
    <w:p>
      <w:pPr>
        <w:spacing w:after="0" w:line="172" w:lineRule="exact"/>
        <w:rPr>
          <w:rFonts w:ascii="Courier New" w:cs="Courier New" w:eastAsia="Courier New" w:hAnsi="Courier New"/>
          <w:sz w:val="15"/>
          <w:szCs w:val="15"/>
          <w:color w:val="auto"/>
        </w:rPr>
      </w:pPr>
    </w:p>
    <w:p>
      <w:pPr>
        <w:ind w:left="-447" w:right="3319" w:firstLine="972"/>
        <w:spacing w:after="0" w:line="236" w:lineRule="auto"/>
        <w:tabs>
          <w:tab w:leader="none" w:pos="952"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Corporation's outstanding repurchase rights shall terminate automatically, and all the shares of Common Stock subject to those terminated rights shall immediately vest in full, in the event of any Change in Control, except to the extent (i) those repurchase rights are assigned to the successor corporation (or parent thereof) or otherwise continue in full force and effect pursuant to the terms of the Change in Control or (ii) such accelerated vesting is precluded by other limitations imposed by the Plan Administrator at the time the repurchase right is issued.</w:t>
      </w:r>
    </w:p>
    <w:p>
      <w:pPr>
        <w:spacing w:after="0" w:line="177" w:lineRule="exact"/>
        <w:rPr>
          <w:rFonts w:ascii="Courier New" w:cs="Courier New" w:eastAsia="Courier New" w:hAnsi="Courier New"/>
          <w:sz w:val="15"/>
          <w:szCs w:val="15"/>
          <w:color w:val="auto"/>
        </w:rPr>
      </w:pPr>
    </w:p>
    <w:p>
      <w:pPr>
        <w:ind w:left="-447" w:right="3239" w:firstLine="972"/>
        <w:spacing w:after="0" w:line="255" w:lineRule="auto"/>
        <w:tabs>
          <w:tab w:leader="none" w:pos="952"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Administrator may at any time provide for the automatic termination of one or more of those outstanding repurchase rights and the immediate vesting of the shares of Common Stock subject to those terminated rights upon (i) a Change in Control or Hostile Take-Over or (ii) an Involuntary Termination of the Participant's Service within a designated period (not to exceed twenty-four (24) months) following the effective date of any</w:t>
      </w:r>
    </w:p>
    <w:p>
      <w:pPr>
        <w:spacing w:after="0" w:line="160"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92"/>
          </w:cols>
          <w:pgMar w:left="667" w:top="624" w:right="1440" w:bottom="1440" w:gutter="0" w:footer="0" w:header="0"/>
        </w:sectPr>
      </w:pPr>
    </w:p>
    <w:bookmarkStart w:id="20" w:name="page21"/>
    <w:bookmarkEnd w:id="20"/>
    <w:p>
      <w:pPr>
        <w:ind w:right="3319"/>
        <w:spacing w:after="0" w:line="235" w:lineRule="auto"/>
        <w:rPr>
          <w:sz w:val="20"/>
          <w:szCs w:val="20"/>
          <w:color w:val="auto"/>
        </w:rPr>
      </w:pPr>
      <w:r>
        <w:rPr>
          <w:rFonts w:ascii="Courier New" w:cs="Courier New" w:eastAsia="Courier New" w:hAnsi="Courier New"/>
          <w:sz w:val="15"/>
          <w:szCs w:val="15"/>
          <w:color w:val="auto"/>
        </w:rPr>
        <w:t>Change in Control or Hostile Take-Over in which those repurchase rights are assigned to the successor corporation (or parent thereof) or otherwise continue in full force and effect.</w:t>
      </w:r>
    </w:p>
    <w:p>
      <w:pPr>
        <w:spacing w:after="0" w:line="167" w:lineRule="exact"/>
        <w:rPr>
          <w:sz w:val="20"/>
          <w:szCs w:val="20"/>
          <w:color w:val="auto"/>
        </w:rPr>
      </w:pPr>
    </w:p>
    <w:p>
      <w:pPr>
        <w:ind w:left="980" w:hanging="533"/>
        <w:spacing w:after="0"/>
        <w:tabs>
          <w:tab w:leader="none" w:pos="9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ESCROW/LEGENDS</w:t>
      </w:r>
    </w:p>
    <w:p>
      <w:pPr>
        <w:spacing w:after="0" w:line="173"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Unvested shares may, in the Plan Administrator's discretion, be held in escrow by the Corporation until the Participant's interest in such shares vests or may be issued directly to the Participant with restrictive legends on the certificates evidencing those unvested shares.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1" w:name="page22"/>
    <w:bookmarkEnd w:id="21"/>
    <w:p>
      <w:pPr>
        <w:jc w:val="center"/>
        <w:ind w:right="3399"/>
        <w:spacing w:after="0"/>
        <w:rPr>
          <w:sz w:val="20"/>
          <w:szCs w:val="20"/>
          <w:color w:val="auto"/>
        </w:rPr>
      </w:pPr>
      <w:r>
        <w:rPr>
          <w:rFonts w:ascii="Courier New" w:cs="Courier New" w:eastAsia="Courier New" w:hAnsi="Courier New"/>
          <w:sz w:val="15"/>
          <w:szCs w:val="15"/>
          <w:color w:val="auto"/>
        </w:rPr>
        <w:t>ARTICLE FOUR</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AUTOMATIC OPTION GRANT PROGRAM</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80" w:hanging="533"/>
        <w:spacing w:after="0"/>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66" w:lineRule="exact"/>
        <w:rPr>
          <w:rFonts w:ascii="Courier New" w:cs="Courier New" w:eastAsia="Courier New" w:hAnsi="Courier New"/>
          <w:sz w:val="15"/>
          <w:szCs w:val="15"/>
          <w:color w:val="auto"/>
        </w:rPr>
      </w:pPr>
    </w:p>
    <w:p>
      <w:pPr>
        <w:ind w:left="1400" w:hanging="428"/>
        <w:spacing w:after="0"/>
        <w:tabs>
          <w:tab w:leader="none" w:pos="140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Dates.  Options shall be made on the dates specified</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below:</w:t>
      </w:r>
    </w:p>
    <w:p>
      <w:pPr>
        <w:spacing w:after="0" w:line="173" w:lineRule="exact"/>
        <w:rPr>
          <w:sz w:val="20"/>
          <w:szCs w:val="20"/>
          <w:color w:val="auto"/>
        </w:rPr>
      </w:pPr>
    </w:p>
    <w:p>
      <w:pPr>
        <w:ind w:right="3239" w:firstLine="1409"/>
        <w:spacing w:after="0" w:line="236" w:lineRule="auto"/>
        <w:tabs>
          <w:tab w:leader="none" w:pos="1837"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is first elected or appointed as a non-employee Board member at any time after the Underwriting Date shall automatically be granted, on the date of such initial election or appointment, a Non-Statutory Option to purchase Twenty-Five Thousand (25,000) shares of Common Stock, provided that individual has not been in the employ of the Corporation (or any Parent or Subsidiary) in the two (2) years immediately preceding such election or appointment.</w:t>
      </w:r>
    </w:p>
    <w:p>
      <w:pPr>
        <w:spacing w:after="0" w:line="175" w:lineRule="exact"/>
        <w:rPr>
          <w:rFonts w:ascii="Courier New" w:cs="Courier New" w:eastAsia="Courier New" w:hAnsi="Courier New"/>
          <w:sz w:val="15"/>
          <w:szCs w:val="15"/>
          <w:color w:val="auto"/>
        </w:rPr>
      </w:pPr>
    </w:p>
    <w:p>
      <w:pPr>
        <w:ind w:right="3239" w:firstLine="1409"/>
        <w:spacing w:after="0" w:line="236" w:lineRule="auto"/>
        <w:tabs>
          <w:tab w:leader="none" w:pos="1837"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each Annual Stockholders Meeting beginning with the 2001 Annual Stockholder Meeting, each individual who is to continue to serve as a non-employee Board member shall automatically be granted a Non-Statutory Option to purchase Seven Thousand Five Hundred (7,500) shares of Common Stock, provided that individual has served as a non-employee Board member for at least six (6) months.</w:t>
      </w:r>
    </w:p>
    <w:p>
      <w:pPr>
        <w:spacing w:after="0" w:line="168" w:lineRule="exact"/>
        <w:rPr>
          <w:rFonts w:ascii="Courier New" w:cs="Courier New" w:eastAsia="Courier New" w:hAnsi="Courier New"/>
          <w:sz w:val="15"/>
          <w:szCs w:val="15"/>
          <w:color w:val="auto"/>
        </w:rPr>
      </w:pPr>
    </w:p>
    <w:p>
      <w:pPr>
        <w:ind w:left="1400" w:hanging="428"/>
        <w:spacing w:after="0"/>
        <w:tabs>
          <w:tab w:leader="none" w:pos="14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jc w:val="both"/>
        <w:ind w:right="3319" w:firstLine="1409"/>
        <w:spacing w:after="0" w:line="235" w:lineRule="auto"/>
        <w:tabs>
          <w:tab w:leader="none" w:pos="183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 equal to one hundred percent (100%) of the Fair Market Value per share of Common Stock on the option grant date.</w:t>
      </w:r>
    </w:p>
    <w:p>
      <w:pPr>
        <w:spacing w:after="0" w:line="173" w:lineRule="exact"/>
        <w:rPr>
          <w:rFonts w:ascii="Courier New" w:cs="Courier New" w:eastAsia="Courier New" w:hAnsi="Courier New"/>
          <w:sz w:val="15"/>
          <w:szCs w:val="15"/>
          <w:color w:val="auto"/>
        </w:rPr>
      </w:pPr>
    </w:p>
    <w:p>
      <w:pPr>
        <w:ind w:right="3239" w:firstLine="1409"/>
        <w:spacing w:after="0" w:line="236" w:lineRule="auto"/>
        <w:tabs>
          <w:tab w:leader="none" w:pos="183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 payable in one or more of the alternative forms authorized under the Discretionary Option Grant Program. Except to the extent the sale and remittance procedure specified thereunder is utilized, payment of the exercise price for the purchased shares must be made on the Exercise Date.</w:t>
      </w:r>
    </w:p>
    <w:p>
      <w:pPr>
        <w:spacing w:after="0" w:line="167" w:lineRule="exact"/>
        <w:rPr>
          <w:rFonts w:ascii="Courier New" w:cs="Courier New" w:eastAsia="Courier New" w:hAnsi="Courier New"/>
          <w:sz w:val="15"/>
          <w:szCs w:val="15"/>
          <w:color w:val="auto"/>
        </w:rPr>
      </w:pPr>
    </w:p>
    <w:p>
      <w:pPr>
        <w:ind w:left="1400" w:hanging="428"/>
        <w:spacing w:after="0"/>
        <w:tabs>
          <w:tab w:leader="none" w:pos="14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Each option shall have a term of ten (10) years</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measured from the option grant date.</w:t>
      </w:r>
    </w:p>
    <w:p>
      <w:pPr>
        <w:spacing w:after="0" w:line="167" w:lineRule="exact"/>
        <w:rPr>
          <w:sz w:val="20"/>
          <w:szCs w:val="20"/>
          <w:color w:val="auto"/>
        </w:rPr>
      </w:pPr>
    </w:p>
    <w:p>
      <w:pPr>
        <w:ind w:left="1400" w:hanging="428"/>
        <w:spacing w:after="0"/>
        <w:tabs>
          <w:tab w:leader="none" w:pos="14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and Vesting of Options.  Each option shall be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immediately exercisable for any or all of the option shares. However, any unvested shares purchased under the option shall be subject to repurchase by the Corporation, at the exercise price paid per share, upon the Optionee's cessation of Board service prior to vesting in those shares. Each initial 25,000-share option shall vest, and the Corporation's repurchase right shall lapse, in a series of three (3) successive equal annual installments over the Optionee's period of continued service as a Board member, with the first such installment to vest upon the Optionee's completion of one (1) year of Board service measured from the option grant date. Each annual 7,500-share option shall vest, and the Corporation's repurchase right shall lapse, upon Optionee's completion of one</w:t>
      </w:r>
    </w:p>
    <w:p>
      <w:pPr>
        <w:spacing w:after="0" w:line="3" w:lineRule="exact"/>
        <w:rPr>
          <w:sz w:val="20"/>
          <w:szCs w:val="20"/>
          <w:color w:val="auto"/>
        </w:rPr>
      </w:pPr>
    </w:p>
    <w:p>
      <w:pPr>
        <w:ind w:left="3420" w:right="4799" w:hanging="3410"/>
        <w:spacing w:after="0" w:line="465" w:lineRule="auto"/>
        <w:tabs>
          <w:tab w:leader="none" w:pos="35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of Board service measured from the option grant date. 14</w:t>
      </w:r>
    </w:p>
    <w:p>
      <w:pPr>
        <w:sectPr>
          <w:pgSz w:w="11900" w:h="16838" w:orient="portrait"/>
          <w:cols w:equalWidth="0" w:num="1">
            <w:col w:w="10239"/>
          </w:cols>
          <w:pgMar w:left="220" w:top="617" w:right="1440" w:bottom="1440" w:gutter="0" w:footer="0" w:header="0"/>
        </w:sectPr>
      </w:pPr>
    </w:p>
    <w:bookmarkStart w:id="22" w:name="page23"/>
    <w:bookmarkEnd w:id="22"/>
    <w:p>
      <w:pPr>
        <w:ind w:left="1400" w:hanging="428"/>
        <w:spacing w:after="0"/>
        <w:tabs>
          <w:tab w:leader="none" w:pos="14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Board Service.  The following provisions shall</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govern the exercise of any options outstanding at the time of the Optionee's cessation of Board service:</w:t>
      </w:r>
    </w:p>
    <w:p>
      <w:pPr>
        <w:spacing w:after="0" w:line="173" w:lineRule="exact"/>
        <w:rPr>
          <w:sz w:val="20"/>
          <w:szCs w:val="20"/>
          <w:color w:val="auto"/>
        </w:rPr>
      </w:pPr>
    </w:p>
    <w:p>
      <w:pPr>
        <w:ind w:left="440" w:right="3319" w:firstLine="1406"/>
        <w:spacing w:after="0" w:line="236" w:lineRule="auto"/>
        <w:tabs>
          <w:tab w:leader="none" w:pos="2364"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outstanding at the time of the Optionee's cessation of Board service for any reason shall remain exercisable for a twelve (12)-month period following the date of such cessation of Board service, but in no event shall such option be exercisable after the expiration of the option term.</w:t>
      </w:r>
    </w:p>
    <w:p>
      <w:pPr>
        <w:spacing w:after="0" w:line="173" w:lineRule="exact"/>
        <w:rPr>
          <w:rFonts w:ascii="Courier New" w:cs="Courier New" w:eastAsia="Courier New" w:hAnsi="Courier New"/>
          <w:sz w:val="15"/>
          <w:szCs w:val="15"/>
          <w:color w:val="auto"/>
        </w:rPr>
      </w:pPr>
    </w:p>
    <w:p>
      <w:pPr>
        <w:ind w:left="440" w:right="3399" w:firstLine="1406"/>
        <w:spacing w:after="0" w:line="235" w:lineRule="auto"/>
        <w:tabs>
          <w:tab w:leader="none" w:pos="2364"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exercisable in whole or in part by the Optionee at the time of death may be subsequently exercised by his or her Beneficiary.</w:t>
      </w:r>
    </w:p>
    <w:p>
      <w:pPr>
        <w:spacing w:after="0" w:line="173" w:lineRule="exact"/>
        <w:rPr>
          <w:rFonts w:ascii="Courier New" w:cs="Courier New" w:eastAsia="Courier New" w:hAnsi="Courier New"/>
          <w:sz w:val="15"/>
          <w:szCs w:val="15"/>
          <w:color w:val="auto"/>
        </w:rPr>
      </w:pPr>
    </w:p>
    <w:p>
      <w:pPr>
        <w:ind w:left="440" w:right="3239" w:firstLine="1406"/>
        <w:spacing w:after="0" w:line="236" w:lineRule="auto"/>
        <w:tabs>
          <w:tab w:leader="none" w:pos="2364"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Optionee's cessation of Board service, the option may not be exercised in the aggregate for more than the number of shares for which the option was exercisable on the date of such cessation of Board service. Upon the expiration of the applicable exercise period or (if earlier) upon the expiration of the option term, the option shall terminate and cease to be outstanding for any vested shares for which the option has not been exercised. However, the option shall, immediately upon the Optionee's cessation of Board service, terminate and cease to be outstanding for any and all shares for which the option is not otherwise at that time exercisable.</w:t>
      </w:r>
    </w:p>
    <w:p>
      <w:pPr>
        <w:spacing w:after="0" w:line="179" w:lineRule="exact"/>
        <w:rPr>
          <w:rFonts w:ascii="Courier New" w:cs="Courier New" w:eastAsia="Courier New" w:hAnsi="Courier New"/>
          <w:sz w:val="15"/>
          <w:szCs w:val="15"/>
          <w:color w:val="auto"/>
        </w:rPr>
      </w:pPr>
    </w:p>
    <w:p>
      <w:pPr>
        <w:ind w:left="440" w:right="3239" w:firstLine="1406"/>
        <w:spacing w:after="0" w:line="236" w:lineRule="auto"/>
        <w:tabs>
          <w:tab w:leader="none" w:pos="2364"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However, should the Optionee cease to serve as a Board member by reason of death or Permanent Disability, then all shares at the time subject to the option shall immediately vest so that such option may, during the twelve (12)-month exercise period following such cessation of Board service, be exercised for all or any portion of those shares as fully-vested shares of Common Stock.</w:t>
      </w:r>
    </w:p>
    <w:p>
      <w:pPr>
        <w:spacing w:after="0" w:line="168" w:lineRule="exact"/>
        <w:rPr>
          <w:rFonts w:ascii="Courier New" w:cs="Courier New" w:eastAsia="Courier New" w:hAnsi="Courier New"/>
          <w:sz w:val="15"/>
          <w:szCs w:val="15"/>
          <w:color w:val="auto"/>
        </w:rPr>
      </w:pPr>
    </w:p>
    <w:p>
      <w:pPr>
        <w:ind w:left="980" w:hanging="533"/>
        <w:spacing w:after="0"/>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CONTROL/HOSTILE TAKE-OVER</w:t>
      </w:r>
    </w:p>
    <w:p>
      <w:pPr>
        <w:spacing w:after="0" w:line="172" w:lineRule="exact"/>
        <w:rPr>
          <w:rFonts w:ascii="Courier New" w:cs="Courier New" w:eastAsia="Courier New" w:hAnsi="Courier New"/>
          <w:sz w:val="15"/>
          <w:szCs w:val="15"/>
          <w:color w:val="auto"/>
        </w:rPr>
      </w:pPr>
    </w:p>
    <w:p>
      <w:pPr>
        <w:ind w:right="3239" w:firstLine="972"/>
        <w:spacing w:after="0" w:line="237" w:lineRule="auto"/>
        <w:tabs>
          <w:tab w:leader="none" w:pos="1399"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Control or Hostile Take-Over, the shares of Common Stock at the time subject to each outstanding option but not otherwise vested shall automatically vest in full so that each such option may, immediately prior to the effective date of such Change in Control or Hostile Take-Over, became fully exercisable for all of the shares of Common Stock at the time subject to such option and maybe exercised for all or any of those shares as fully-vested shares of Common Stock. Each such option accelerated in connection with a Change in Control shall terminate upon the Change in Control, except to the extent assumed by the successor corporation (or parent thereof) or otherwise continued in full force and effect pursuant to the terms of the Change in Control. Each such option accelerated in connection with a Hostile Take-Over shall remain exercisable until the expiration or sooner termination of the option term.</w:t>
      </w:r>
    </w:p>
    <w:p>
      <w:pPr>
        <w:spacing w:after="0" w:line="173" w:lineRule="exact"/>
        <w:rPr>
          <w:rFonts w:ascii="Courier New" w:cs="Courier New" w:eastAsia="Courier New" w:hAnsi="Courier New"/>
          <w:sz w:val="15"/>
          <w:szCs w:val="15"/>
          <w:color w:val="auto"/>
        </w:rPr>
      </w:pPr>
    </w:p>
    <w:p>
      <w:pPr>
        <w:ind w:right="3239" w:firstLine="972"/>
        <w:spacing w:after="0" w:line="235" w:lineRule="auto"/>
        <w:tabs>
          <w:tab w:leader="none" w:pos="1399"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repurchase rights shall automatically terminate and the shares of Common Stock subject to those terminated rights shall immediately vest in full, in the event of any Change in Control or Hostile Take-Over.</w:t>
      </w:r>
    </w:p>
    <w:p>
      <w:pPr>
        <w:spacing w:after="0" w:line="175" w:lineRule="exact"/>
        <w:rPr>
          <w:rFonts w:ascii="Courier New" w:cs="Courier New" w:eastAsia="Courier New" w:hAnsi="Courier New"/>
          <w:sz w:val="15"/>
          <w:szCs w:val="15"/>
          <w:color w:val="auto"/>
        </w:rPr>
      </w:pPr>
    </w:p>
    <w:p>
      <w:pPr>
        <w:jc w:val="both"/>
        <w:ind w:right="3399" w:firstLine="972"/>
        <w:spacing w:after="0" w:line="256" w:lineRule="auto"/>
        <w:tabs>
          <w:tab w:leader="none" w:pos="1399"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 Hostile Take-Over, the Optionee shall have a thirty (30)-day period in which to surrender to the Corporation each of his or her outstanding options. The Optionee shall in return be entitled to a cash distribution from the Corporation in an amount equal to the excess of (i) the Option Surrender Value of the shares of Common Stock at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23" w:name="page24"/>
    <w:bookmarkEnd w:id="23"/>
    <w:p>
      <w:pPr>
        <w:ind w:right="3399"/>
        <w:spacing w:after="0" w:line="256" w:lineRule="auto"/>
        <w:rPr>
          <w:sz w:val="20"/>
          <w:szCs w:val="20"/>
          <w:color w:val="auto"/>
        </w:rPr>
      </w:pPr>
      <w:r>
        <w:rPr>
          <w:rFonts w:ascii="Courier New" w:cs="Courier New" w:eastAsia="Courier New" w:hAnsi="Courier New"/>
          <w:sz w:val="14"/>
          <w:szCs w:val="14"/>
          <w:color w:val="auto"/>
        </w:rPr>
        <w:t>the time subject to each surrendered option (whether or not the option is otherwise at the time exercisable for those shares) over (ii) the aggregate exercise price payable for such shares. Such cash distribution shall be paid within five (5) days following the surrender of the option to the Corporation.</w:t>
      </w:r>
    </w:p>
    <w:p>
      <w:pPr>
        <w:spacing w:after="0" w:line="164" w:lineRule="exact"/>
        <w:rPr>
          <w:sz w:val="20"/>
          <w:szCs w:val="20"/>
          <w:color w:val="auto"/>
        </w:rPr>
      </w:pPr>
    </w:p>
    <w:p>
      <w:pPr>
        <w:ind w:right="3399" w:firstLine="972"/>
        <w:spacing w:after="0" w:line="254" w:lineRule="auto"/>
        <w:tabs>
          <w:tab w:leader="none" w:pos="139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option which is assumed in connection with a Change in Control shall be appropriately adjusted to apply to the number and class of securities which would have been issuable to the Optionee in consummation of such Change in Control had the option been exercised immediately prior to such Change in Control. Appropriate adjustments shall also be made to the exercise price payable per share under each outstanding option, provided the aggregate</w:t>
      </w:r>
    </w:p>
    <w:p>
      <w:pPr>
        <w:ind w:left="482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exercise price payable for such securities shall remain the same. To the extent the actual holders of the Corporation's outstanding Common Stock receive cash consideration for their Common Stock in consummation of the Change in Control, the successor corporation may, in connection with the assumption of the outstanding options, substitute one or more shares of its own common stock with a fair market value equivalent to the cash consideration paid per share of Common Stock in such Change in Control.</w:t>
      </w:r>
    </w:p>
    <w:p>
      <w:pPr>
        <w:spacing w:after="0" w:line="169" w:lineRule="exact"/>
        <w:rPr>
          <w:sz w:val="20"/>
          <w:szCs w:val="20"/>
          <w:color w:val="auto"/>
        </w:rPr>
      </w:pPr>
    </w:p>
    <w:p>
      <w:pPr>
        <w:ind w:left="980" w:hanging="533"/>
        <w:spacing w:after="0"/>
        <w:tabs>
          <w:tab w:leader="none" w:pos="9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REMAINING TERMS</w:t>
      </w:r>
    </w:p>
    <w:p>
      <w:pPr>
        <w:spacing w:after="0" w:line="173" w:lineRule="exact"/>
        <w:rPr>
          <w:sz w:val="20"/>
          <w:szCs w:val="20"/>
          <w:color w:val="auto"/>
        </w:rPr>
      </w:pPr>
    </w:p>
    <w:p>
      <w:pPr>
        <w:ind w:right="3239" w:firstLine="962"/>
        <w:spacing w:after="0" w:line="235" w:lineRule="auto"/>
        <w:rPr>
          <w:sz w:val="20"/>
          <w:szCs w:val="20"/>
          <w:color w:val="auto"/>
        </w:rPr>
      </w:pPr>
      <w:r>
        <w:rPr>
          <w:rFonts w:ascii="Courier New" w:cs="Courier New" w:eastAsia="Courier New" w:hAnsi="Courier New"/>
          <w:sz w:val="15"/>
          <w:szCs w:val="15"/>
          <w:color w:val="auto"/>
        </w:rPr>
        <w:t>The remaining terms of each option granted under the Automatic Option Grant Program shall be the same as the terms in effect for options made under the Discretionary Option Grant Program.</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4" w:name="page25"/>
    <w:bookmarkEnd w:id="24"/>
    <w:p>
      <w:pPr>
        <w:ind w:left="2900"/>
        <w:spacing w:after="0"/>
        <w:rPr>
          <w:sz w:val="20"/>
          <w:szCs w:val="20"/>
          <w:color w:val="auto"/>
        </w:rPr>
      </w:pPr>
      <w:r>
        <w:rPr>
          <w:rFonts w:ascii="Courier New" w:cs="Courier New" w:eastAsia="Courier New" w:hAnsi="Courier New"/>
          <w:sz w:val="15"/>
          <w:szCs w:val="15"/>
          <w:color w:val="auto"/>
        </w:rPr>
        <w:t>ARTICLE FIVE</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80" w:hanging="533"/>
        <w:spacing w:after="0"/>
        <w:tabs>
          <w:tab w:leader="none" w:pos="9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OF AUTHORITY</w:t>
      </w:r>
    </w:p>
    <w:p>
      <w:pPr>
        <w:spacing w:after="0" w:line="173" w:lineRule="exact"/>
        <w:rPr>
          <w:sz w:val="20"/>
          <w:szCs w:val="20"/>
          <w:color w:val="auto"/>
        </w:rPr>
      </w:pPr>
    </w:p>
    <w:p>
      <w:pPr>
        <w:ind w:right="3239" w:firstLine="962"/>
        <w:spacing w:after="0" w:line="235" w:lineRule="auto"/>
        <w:rPr>
          <w:sz w:val="20"/>
          <w:szCs w:val="20"/>
          <w:color w:val="auto"/>
        </w:rPr>
      </w:pPr>
      <w:r>
        <w:rPr>
          <w:rFonts w:ascii="Courier New" w:cs="Courier New" w:eastAsia="Courier New" w:hAnsi="Courier New"/>
          <w:sz w:val="15"/>
          <w:szCs w:val="15"/>
          <w:color w:val="auto"/>
        </w:rPr>
        <w:t>Outstanding awards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169" w:lineRule="exact"/>
        <w:rPr>
          <w:sz w:val="20"/>
          <w:szCs w:val="20"/>
          <w:color w:val="auto"/>
        </w:rPr>
      </w:pPr>
    </w:p>
    <w:p>
      <w:pPr>
        <w:ind w:left="980" w:hanging="533"/>
        <w:spacing w:after="0"/>
        <w:tabs>
          <w:tab w:leader="none" w:pos="9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w:t>
      </w:r>
    </w:p>
    <w:p>
      <w:pPr>
        <w:spacing w:after="0" w:line="173" w:lineRule="exact"/>
        <w:rPr>
          <w:sz w:val="20"/>
          <w:szCs w:val="20"/>
          <w:color w:val="auto"/>
        </w:rPr>
      </w:pPr>
    </w:p>
    <w:p>
      <w:pPr>
        <w:ind w:right="3239" w:firstLine="962"/>
        <w:spacing w:after="0" w:line="237" w:lineRule="auto"/>
        <w:rPr>
          <w:sz w:val="20"/>
          <w:szCs w:val="20"/>
          <w:color w:val="auto"/>
        </w:rPr>
      </w:pPr>
      <w:r>
        <w:rPr>
          <w:rFonts w:ascii="Courier New" w:cs="Courier New" w:eastAsia="Courier New" w:hAnsi="Courier New"/>
          <w:sz w:val="15"/>
          <w:szCs w:val="15"/>
          <w:color w:val="auto"/>
        </w:rPr>
        <w:t>The Plan Administrator may permit any Optionee or Participant to pay the option exercise price under the Discretionary Option Grant Program or the purchase price of shares issued under the Stock Issuance Program by delivering a full-recourse, interest bearing promissory note payable in one or more installments. The terms of any such promissory note (including the interest rate and the terms of repayment) shall be established by the Plan Administrator in its sole discretion. In no event may the maximum credit available to the Optionee or Participant exceed the sum of (i) the aggregate option exercise price or purchase price payable for the purchased shares (less the par value of such shares) plus (ii) any Federal, state and local income and employment tax liability incurred by the Optionee or the Participant in connection with the option exercise or share purchase.</w:t>
      </w:r>
    </w:p>
    <w:p>
      <w:pPr>
        <w:spacing w:after="0" w:line="167" w:lineRule="exact"/>
        <w:rPr>
          <w:sz w:val="20"/>
          <w:szCs w:val="20"/>
          <w:color w:val="auto"/>
        </w:rPr>
      </w:pPr>
    </w:p>
    <w:p>
      <w:pPr>
        <w:ind w:left="980" w:hanging="533"/>
        <w:spacing w:after="0"/>
        <w:tabs>
          <w:tab w:leader="none" w:pos="9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w:t>
      </w:r>
    </w:p>
    <w:p>
      <w:pPr>
        <w:spacing w:after="0" w:line="172" w:lineRule="exact"/>
        <w:rPr>
          <w:rFonts w:ascii="Courier New" w:cs="Courier New" w:eastAsia="Courier New" w:hAnsi="Courier New"/>
          <w:sz w:val="15"/>
          <w:szCs w:val="15"/>
          <w:color w:val="auto"/>
        </w:rPr>
      </w:pPr>
    </w:p>
    <w:p>
      <w:pPr>
        <w:ind w:right="3239" w:firstLine="972"/>
        <w:spacing w:after="0" w:line="235" w:lineRule="auto"/>
        <w:tabs>
          <w:tab w:leader="none" w:pos="131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obligation to deliver shares of Common Stock upon the exercise of options or the issuance or vesting of such shares under the Plan shall be subject to the satisfaction of all applicable Federal, state and local income and employment tax withholding requirements.</w:t>
      </w:r>
    </w:p>
    <w:p>
      <w:pPr>
        <w:spacing w:after="0" w:line="168" w:lineRule="exact"/>
        <w:rPr>
          <w:rFonts w:ascii="Courier New" w:cs="Courier New" w:eastAsia="Courier New" w:hAnsi="Courier New"/>
          <w:sz w:val="15"/>
          <w:szCs w:val="15"/>
          <w:color w:val="auto"/>
        </w:rPr>
      </w:pPr>
    </w:p>
    <w:p>
      <w:pPr>
        <w:ind w:left="1320" w:hanging="348"/>
        <w:spacing w:after="0"/>
        <w:tabs>
          <w:tab w:leader="none" w:pos="132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may, in its discretion, provide any or</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all holders of Non-Statutory Options or unvested shares of Common Stock under the Plan with the right to use shares of Common Stock in satisfaction of all or part of the Withholding Taxes incurred by such holders in connection with the exercise of their options or the vesting of their shares. Such right may be provided to any such holder in either or both of the following formats:</w:t>
      </w:r>
    </w:p>
    <w:p>
      <w:pPr>
        <w:spacing w:after="0" w:line="16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Stock Withholding: The election to have the Corporation withhold,</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from the shares of Common Stock otherwise issuable upon the exercise of such Non-Statutory Option or the vesting of such shares, a portion of those shares with an aggregate Fair Market Value equal to the percentage of the Withholding Taxes (not to exceed one hundred percent (100%)) designated by the holder.</w:t>
      </w:r>
    </w:p>
    <w:p>
      <w:pPr>
        <w:spacing w:after="0" w:line="15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Stock Delivery: The election to deliver to the Corporation, at</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time the Non-Statutory Option is exercised or the shares vest, one or more shares of Common Stock previously acquired by such holder (other than in connection with the option exercise or share vesting triggering the Withholding Taxes) with an aggregate Fair Market Value equal to the percentage of the Taxes (not to exceed one hundred percent (100%)) designated by the holder.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25" w:name="page26"/>
    <w:bookmarkEnd w:id="25"/>
    <w:p>
      <w:pPr>
        <w:ind w:left="430"/>
        <w:spacing w:after="0"/>
        <w:tabs>
          <w:tab w:leader="none" w:pos="95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EFFECTIVE DATE AND TERM OF THE PLAN</w:t>
      </w:r>
    </w:p>
    <w:p>
      <w:pPr>
        <w:spacing w:after="0" w:line="173" w:lineRule="exact"/>
        <w:rPr>
          <w:sz w:val="20"/>
          <w:szCs w:val="20"/>
          <w:color w:val="auto"/>
        </w:rPr>
      </w:pPr>
    </w:p>
    <w:p>
      <w:pPr>
        <w:ind w:left="-10" w:right="3239" w:firstLine="972"/>
        <w:spacing w:after="0" w:line="236" w:lineRule="auto"/>
        <w:tabs>
          <w:tab w:leader="none" w:pos="1390"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become effective immediately upon the Plan Effective Date. Options may be granted under the Discretionary Option Grant Program at any time on or after the Plan Effective Date. However, no options granted under the Plan may be exercised, and no shares shall be issued under the Plan, until the Plan is approved by the Corporation's stockholders. If such stockholder approval is not obtained within twelve (12) months after the Plan Effective Date, then all options previously granted under this Plan shall terminate and cease to be outstanding, and no further options shall be granted and no shares shall be issued under the Plan.</w:t>
      </w:r>
    </w:p>
    <w:p>
      <w:pPr>
        <w:spacing w:after="0" w:line="178" w:lineRule="exact"/>
        <w:rPr>
          <w:rFonts w:ascii="Courier New" w:cs="Courier New" w:eastAsia="Courier New" w:hAnsi="Courier New"/>
          <w:sz w:val="15"/>
          <w:szCs w:val="15"/>
          <w:color w:val="auto"/>
        </w:rPr>
      </w:pPr>
    </w:p>
    <w:p>
      <w:pPr>
        <w:ind w:left="-10" w:right="3239" w:firstLine="972"/>
        <w:spacing w:after="0" w:line="255" w:lineRule="auto"/>
        <w:tabs>
          <w:tab w:leader="none" w:pos="1390"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serve as the successor to the Predecessor Plan, and no further options or direct stock issuances shall be made under the Predecessor Plan after the Section 12 Registration Date. All options outstanding under the Predecessor Plan on the Section 12 Registration Date shall be incorporated into the Plan at that time and shall be treated as outstanding options under the Plan. However, each outstanding option so incorporated shall continue to be governed solely by the terms of the documents evidencing such option, and no provision of the Plan shall be deemed to affect or otherwise modify the rights or obligations of the holders of such incorporated options with respect to their acquisition of shares of Common Stock.</w:t>
      </w:r>
    </w:p>
    <w:p>
      <w:pPr>
        <w:spacing w:after="0" w:line="165" w:lineRule="exact"/>
        <w:rPr>
          <w:rFonts w:ascii="Courier New" w:cs="Courier New" w:eastAsia="Courier New" w:hAnsi="Courier New"/>
          <w:sz w:val="14"/>
          <w:szCs w:val="14"/>
          <w:color w:val="auto"/>
        </w:rPr>
      </w:pPr>
    </w:p>
    <w:p>
      <w:pPr>
        <w:ind w:left="-10" w:right="3319" w:firstLine="972"/>
        <w:spacing w:after="0" w:line="236" w:lineRule="auto"/>
        <w:tabs>
          <w:tab w:leader="none" w:pos="1390"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provisions of the Plan, including (without limitation) the option/vesting acceleration provisions of Article Two relating to Changes in Control, may, in the Plan Administrator's discretion, be extended to one or more options incorporated from the Predecessor Plan which do not otherwise contain such provisions.</w:t>
      </w:r>
    </w:p>
    <w:p>
      <w:pPr>
        <w:spacing w:after="0" w:line="173" w:lineRule="exact"/>
        <w:rPr>
          <w:rFonts w:ascii="Courier New" w:cs="Courier New" w:eastAsia="Courier New" w:hAnsi="Courier New"/>
          <w:sz w:val="15"/>
          <w:szCs w:val="15"/>
          <w:color w:val="auto"/>
        </w:rPr>
      </w:pPr>
    </w:p>
    <w:p>
      <w:pPr>
        <w:ind w:left="1390" w:hanging="428"/>
        <w:spacing w:after="0"/>
        <w:tabs>
          <w:tab w:leader="none" w:pos="1390"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terminate upon the earliest of (i) July 12, 2010,</w:t>
      </w:r>
    </w:p>
    <w:p>
      <w:pPr>
        <w:spacing w:after="0" w:line="4" w:lineRule="exact"/>
        <w:rPr>
          <w:rFonts w:ascii="Courier New" w:cs="Courier New" w:eastAsia="Courier New" w:hAnsi="Courier New"/>
          <w:sz w:val="14"/>
          <w:szCs w:val="14"/>
          <w:color w:val="auto"/>
        </w:rPr>
      </w:pPr>
    </w:p>
    <w:p>
      <w:pPr>
        <w:ind w:left="43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10" w:right="3399" w:firstLine="10"/>
        <w:spacing w:after="0" w:line="236" w:lineRule="auto"/>
        <w:tabs>
          <w:tab w:leader="none" w:pos="42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all shares available for issuance under the Plan shall have been issued as fully-vested shares or (iii) the termination of all outstanding options in connection with a Change in Control. Upon such plan termination, all outstanding options and unvested stock issuances shall thereafter continue to have force and effect in accordance with the provisions of the documents evidencing such grants or issuances.</w:t>
      </w:r>
    </w:p>
    <w:p>
      <w:pPr>
        <w:spacing w:after="0" w:line="168" w:lineRule="exact"/>
        <w:rPr>
          <w:rFonts w:ascii="Courier New" w:cs="Courier New" w:eastAsia="Courier New" w:hAnsi="Courier New"/>
          <w:sz w:val="15"/>
          <w:szCs w:val="15"/>
          <w:color w:val="auto"/>
        </w:rPr>
      </w:pPr>
    </w:p>
    <w:p>
      <w:pPr>
        <w:ind w:left="970" w:hanging="533"/>
        <w:spacing w:after="0"/>
        <w:tabs>
          <w:tab w:leader="none" w:pos="97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72" w:lineRule="exact"/>
        <w:rPr>
          <w:rFonts w:ascii="Courier New" w:cs="Courier New" w:eastAsia="Courier New" w:hAnsi="Courier New"/>
          <w:sz w:val="15"/>
          <w:szCs w:val="15"/>
          <w:color w:val="auto"/>
        </w:rPr>
      </w:pPr>
    </w:p>
    <w:p>
      <w:pPr>
        <w:ind w:left="-10" w:right="3319" w:firstLine="972"/>
        <w:spacing w:after="0" w:line="236" w:lineRule="auto"/>
        <w:tabs>
          <w:tab w:leader="none" w:pos="1390"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complete and exclusive power and authority to amend or modify the Plan in any or all respects. However, no such amendment or modification shall adversely affect the rights and obligations with respect to stock options or unvested stock issuances at the time outstanding under the Plan unless the Optionee or the Participant consents to such amendment or modification. In addition, certain amendments may require stockholder approval pursuant to applicable laws or regulations.</w:t>
      </w:r>
    </w:p>
    <w:p>
      <w:pPr>
        <w:spacing w:after="0" w:line="175" w:lineRule="exact"/>
        <w:rPr>
          <w:rFonts w:ascii="Courier New" w:cs="Courier New" w:eastAsia="Courier New" w:hAnsi="Courier New"/>
          <w:sz w:val="15"/>
          <w:szCs w:val="15"/>
          <w:color w:val="auto"/>
        </w:rPr>
      </w:pPr>
    </w:p>
    <w:p>
      <w:pPr>
        <w:ind w:left="-10" w:right="3239" w:firstLine="972"/>
        <w:spacing w:after="0" w:line="255" w:lineRule="auto"/>
        <w:tabs>
          <w:tab w:leader="none" w:pos="1390"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purchase shares of Common Stock may be granted under the Discretionary Option Grant Program and shares of Common Stock may be issued under the Stock Issuance Program that are in each instance in excess of the number of shares then available for issuance under the Plan, provided any excess shares actually issued under those programs shall be held in escrow until there is obtained stockholder approval of an amendment sufficiently</w:t>
      </w:r>
    </w:p>
    <w:p>
      <w:pPr>
        <w:spacing w:after="0" w:line="16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617" w:right="1440" w:bottom="1440" w:gutter="0" w:footer="0" w:header="0"/>
        </w:sectPr>
      </w:pPr>
    </w:p>
    <w:bookmarkStart w:id="26" w:name="page27"/>
    <w:bookmarkEnd w:id="26"/>
    <w:p>
      <w:pPr>
        <w:ind w:right="3239"/>
        <w:spacing w:after="0" w:line="236" w:lineRule="auto"/>
        <w:rPr>
          <w:sz w:val="20"/>
          <w:szCs w:val="20"/>
          <w:color w:val="auto"/>
        </w:rPr>
      </w:pPr>
      <w:r>
        <w:rPr>
          <w:rFonts w:ascii="Courier New" w:cs="Courier New" w:eastAsia="Courier New" w:hAnsi="Courier New"/>
          <w:sz w:val="15"/>
          <w:szCs w:val="15"/>
          <w:color w:val="auto"/>
        </w:rPr>
        <w:t>increasing the number of shares of Common Stock available for issuance under the Plan. If such stockholder approval is not obtained within twelve (12) months after the date the first such excess issuances are made, then (i) any unexercised options granted on the basis of such excess shares shall terminate and cease to be outstanding and (ii) the Corporation shall promptly refund to the Optionees and the Participants the exercise or purchase price paid for any excess shares issued under the Plan and held in escrow, together with interest (at the applicable Short Term Federal Rate) for the period the shares were held in escrow, and such shares shall thereupon be automatically cancelled and cease to be outstanding.</w:t>
      </w:r>
    </w:p>
    <w:p>
      <w:pPr>
        <w:spacing w:after="0" w:line="173"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239" w:firstLine="962"/>
        <w:spacing w:after="0" w:line="261" w:lineRule="auto"/>
        <w:rPr>
          <w:sz w:val="20"/>
          <w:szCs w:val="20"/>
          <w:color w:val="auto"/>
        </w:rPr>
      </w:pPr>
      <w:r>
        <w:rPr>
          <w:rFonts w:ascii="Courier New" w:cs="Courier New" w:eastAsia="Courier New" w:hAnsi="Courier New"/>
          <w:sz w:val="14"/>
          <w:szCs w:val="14"/>
          <w:color w:val="auto"/>
        </w:rPr>
        <w:t>Any cash proceeds received by the Corporation from the sale of shares of Common Stock under the Plan shall be used for general corporate purposes.</w:t>
      </w:r>
    </w:p>
    <w:p>
      <w:pPr>
        <w:spacing w:after="0" w:line="153"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VII.</w:t>
        <w:tab/>
        <w:t>REGULATORY APPROVALS</w:t>
      </w:r>
    </w:p>
    <w:p>
      <w:pPr>
        <w:spacing w:after="0" w:line="173" w:lineRule="exact"/>
        <w:rPr>
          <w:sz w:val="20"/>
          <w:szCs w:val="20"/>
          <w:color w:val="auto"/>
        </w:rPr>
      </w:pPr>
    </w:p>
    <w:p>
      <w:pPr>
        <w:ind w:right="3239" w:firstLine="972"/>
        <w:spacing w:after="0" w:line="255" w:lineRule="auto"/>
        <w:tabs>
          <w:tab w:leader="none" w:pos="139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implementation of the Plan, the granting of any stock option under the Plan and the issuance of any shares of Common Stock (i) upon the exercise of any granted option or (ii) under the Stock Issuance Program shall be subject to the Corporation's procurement of all approvals and permits required by regulatory authorities having jurisdiction over the Plan, the stock options granted under it and the shares of Common Stock issued pursuant to it.</w:t>
      </w:r>
    </w:p>
    <w:p>
      <w:pPr>
        <w:spacing w:after="0" w:line="166" w:lineRule="exact"/>
        <w:rPr>
          <w:rFonts w:ascii="Courier New" w:cs="Courier New" w:eastAsia="Courier New" w:hAnsi="Courier New"/>
          <w:sz w:val="14"/>
          <w:szCs w:val="14"/>
          <w:color w:val="auto"/>
        </w:rPr>
      </w:pPr>
    </w:p>
    <w:p>
      <w:pPr>
        <w:ind w:right="3239" w:firstLine="972"/>
        <w:spacing w:after="0" w:line="236" w:lineRule="auto"/>
        <w:tabs>
          <w:tab w:leader="none" w:pos="13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shares of Common Stock or other assets shall be issued or delivered under the Plan unless and until there shall have been compliance with all applicable requirements of Federal and state securities laws, including the filing and effectiveness of the Form S-8 registration statement for the shares of Common Stock issuable under the Plan, and all applicable listing requirements of any stock exchange (or the Nasdaq National Market, if applicable) on which Common Stock is then listed for trading.</w:t>
      </w:r>
    </w:p>
    <w:p>
      <w:pPr>
        <w:spacing w:after="0" w:line="169"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4"/>
          <w:szCs w:val="14"/>
          <w:color w:val="auto"/>
        </w:rPr>
        <w:t>NO EMPLOYMENT/SERVICE RIGHTS</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Nothing in the Plan shall confer upon the Optionee or the Participant any right to continue in Service for any period of specific duration or interfere with or otherwise restrict in any way the rights of the Corporation (or any Parent or Subsidiary employing or retaining such person) or of the Optionee or the Participant, which rights are hereby expressly reserved by each, to terminate such person's Service at any time for any reason, with or without cause.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7" w:name="page28"/>
    <w:bookmarkEnd w:id="27"/>
    <w:p>
      <w:pPr>
        <w:ind w:left="3080"/>
        <w:spacing w:after="0"/>
        <w:rPr>
          <w:sz w:val="20"/>
          <w:szCs w:val="20"/>
          <w:color w:val="auto"/>
        </w:rPr>
      </w:pPr>
      <w:r>
        <w:rPr>
          <w:rFonts w:ascii="Courier New" w:cs="Courier New" w:eastAsia="Courier New" w:hAnsi="Courier New"/>
          <w:sz w:val="15"/>
          <w:szCs w:val="15"/>
          <w:color w:val="auto"/>
        </w:rPr>
        <w:t>APPENDIX</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following definitions shall be in effect under the Plan:</w:t>
      </w:r>
    </w:p>
    <w:p>
      <w:pPr>
        <w:spacing w:after="0" w:line="166" w:lineRule="exact"/>
        <w:rPr>
          <w:sz w:val="20"/>
          <w:szCs w:val="20"/>
          <w:color w:val="auto"/>
        </w:rPr>
      </w:pPr>
    </w:p>
    <w:p>
      <w:pPr>
        <w:ind w:left="1400" w:hanging="428"/>
        <w:spacing w:after="0"/>
        <w:tabs>
          <w:tab w:leader="none" w:pos="14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Option Grant Program shall mean the automatic option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grant program in effect under the Plan.</w:t>
      </w:r>
    </w:p>
    <w:p>
      <w:pPr>
        <w:spacing w:after="0" w:line="167" w:lineRule="exact"/>
        <w:rPr>
          <w:sz w:val="20"/>
          <w:szCs w:val="20"/>
          <w:color w:val="auto"/>
        </w:rPr>
      </w:pPr>
    </w:p>
    <w:p>
      <w:pPr>
        <w:ind w:left="1400" w:hanging="428"/>
        <w:spacing w:after="0"/>
        <w:tabs>
          <w:tab w:leader="none" w:pos="14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shall mean, in the event the Plan Administrator</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implements a beneficiary designation procedure, the person designated by an Optionee or Participant, pursuant to such procedure, to succeed to such person's rights under any outstanding awards held by him or her at the time of death. In the absence of such designation or procedure, the Beneficiary shall be the personal representative of the estate of the Optionee or Participant or the person or persons to whom the award is transferred by will or the laws of inheritance.</w:t>
      </w:r>
    </w:p>
    <w:p>
      <w:pPr>
        <w:spacing w:after="0" w:line="169" w:lineRule="exact"/>
        <w:rPr>
          <w:sz w:val="20"/>
          <w:szCs w:val="20"/>
          <w:color w:val="auto"/>
        </w:rPr>
      </w:pPr>
    </w:p>
    <w:p>
      <w:pPr>
        <w:ind w:left="1400" w:hanging="428"/>
        <w:spacing w:after="0"/>
        <w:tabs>
          <w:tab w:leader="none" w:pos="14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Corporation's Board of Directors.</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1400" w:hanging="428"/>
        <w:spacing w:after="0"/>
        <w:tabs>
          <w:tab w:leader="none" w:pos="14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shall mean a change in ownership or control of</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the Corporation effected through any of the following transactions:</w:t>
      </w:r>
    </w:p>
    <w:p>
      <w:pPr>
        <w:spacing w:after="0" w:line="173" w:lineRule="exact"/>
        <w:rPr>
          <w:sz w:val="20"/>
          <w:szCs w:val="20"/>
          <w:color w:val="auto"/>
        </w:rPr>
      </w:pPr>
    </w:p>
    <w:p>
      <w:pPr>
        <w:jc w:val="both"/>
        <w:ind w:left="440" w:right="3319" w:firstLine="969"/>
        <w:spacing w:after="0" w:line="254" w:lineRule="auto"/>
        <w:tabs>
          <w:tab w:leader="none" w:pos="192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or reorganization approved by the Corporation's stockholders, unless securities representing more than fifty</w:t>
      </w:r>
    </w:p>
    <w:p>
      <w:pPr>
        <w:ind w:left="290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w:t>
      </w:r>
    </w:p>
    <w:p>
      <w:pPr>
        <w:spacing w:after="0" w:line="174" w:lineRule="exact"/>
        <w:rPr>
          <w:sz w:val="20"/>
          <w:szCs w:val="20"/>
          <w:color w:val="auto"/>
        </w:rPr>
      </w:pPr>
    </w:p>
    <w:p>
      <w:pPr>
        <w:ind w:left="440" w:right="3319" w:firstLine="969"/>
        <w:spacing w:after="0" w:line="234" w:lineRule="auto"/>
        <w:tabs>
          <w:tab w:leader="none" w:pos="1927"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stockholder-approved transfer or other disposition of all or substantially all of the Corporation's assets, or</w:t>
      </w:r>
    </w:p>
    <w:p>
      <w:pPr>
        <w:spacing w:after="0" w:line="173" w:lineRule="exact"/>
        <w:rPr>
          <w:rFonts w:ascii="Courier New" w:cs="Courier New" w:eastAsia="Courier New" w:hAnsi="Courier New"/>
          <w:sz w:val="15"/>
          <w:szCs w:val="15"/>
          <w:color w:val="auto"/>
        </w:rPr>
      </w:pPr>
    </w:p>
    <w:p>
      <w:pPr>
        <w:ind w:left="440" w:right="3239" w:firstLine="969"/>
        <w:spacing w:after="0" w:line="236" w:lineRule="auto"/>
        <w:tabs>
          <w:tab w:leader="none" w:pos="1927"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recommends such stockholders accept.</w:t>
      </w:r>
    </w:p>
    <w:p>
      <w:pPr>
        <w:spacing w:after="0" w:line="171" w:lineRule="exact"/>
        <w:rPr>
          <w:rFonts w:ascii="Courier New" w:cs="Courier New" w:eastAsia="Courier New" w:hAnsi="Courier New"/>
          <w:sz w:val="15"/>
          <w:szCs w:val="15"/>
          <w:color w:val="auto"/>
        </w:rPr>
      </w:pPr>
    </w:p>
    <w:p>
      <w:pPr>
        <w:ind w:left="1400" w:hanging="428"/>
        <w:spacing w:after="0"/>
        <w:tabs>
          <w:tab w:leader="none" w:pos="14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400" w:hanging="428"/>
        <w:spacing w:after="0"/>
        <w:tabs>
          <w:tab w:leader="none" w:pos="14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the Corporation's common stock.</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400" w:hanging="428"/>
        <w:spacing w:after="0"/>
        <w:tabs>
          <w:tab w:leader="none" w:pos="14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shall mean Active Power, Inc., a Delaware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corporation, and any corporate successor to all or substantially all of the assets or voting stock of Active Power, Inc. which shall by appropriate action adopt the Plan.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617" w:right="1440" w:bottom="1440" w:gutter="0" w:footer="0" w:header="0"/>
        </w:sectPr>
      </w:pPr>
    </w:p>
    <w:bookmarkStart w:id="28" w:name="page29"/>
    <w:bookmarkEnd w:id="28"/>
    <w:p>
      <w:pPr>
        <w:ind w:left="1400" w:hanging="428"/>
        <w:spacing w:after="0"/>
        <w:tabs>
          <w:tab w:leader="none" w:pos="14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Discretionary Option Grant Program shall mean the discretionary</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option grant program in effect under the Plan.</w:t>
      </w:r>
    </w:p>
    <w:p>
      <w:pPr>
        <w:spacing w:after="0" w:line="167" w:lineRule="exact"/>
        <w:rPr>
          <w:sz w:val="20"/>
          <w:szCs w:val="20"/>
          <w:color w:val="auto"/>
        </w:rPr>
      </w:pPr>
    </w:p>
    <w:p>
      <w:pPr>
        <w:ind w:left="1400" w:hanging="428"/>
        <w:spacing w:after="0"/>
        <w:tabs>
          <w:tab w:leader="none" w:pos="14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 individual who is in the employ of the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Corporation (or any Parent or Subsidiary), subject to the control and direction of the employer entity as to both the work to be performed and the manner and method of performance.</w:t>
      </w:r>
    </w:p>
    <w:p>
      <w:pPr>
        <w:spacing w:after="0" w:line="174" w:lineRule="exact"/>
        <w:rPr>
          <w:sz w:val="20"/>
          <w:szCs w:val="20"/>
          <w:color w:val="auto"/>
        </w:rPr>
      </w:pPr>
    </w:p>
    <w:p>
      <w:pPr>
        <w:ind w:left="1400" w:hanging="428"/>
        <w:spacing w:after="0"/>
        <w:tabs>
          <w:tab w:leader="none" w:pos="14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Date shall mean the date on which the Corporation shall</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have received written notice of the option exercise.</w:t>
      </w:r>
    </w:p>
    <w:p>
      <w:pPr>
        <w:spacing w:after="0" w:line="173" w:lineRule="exact"/>
        <w:rPr>
          <w:sz w:val="20"/>
          <w:szCs w:val="20"/>
          <w:color w:val="auto"/>
        </w:rPr>
      </w:pPr>
    </w:p>
    <w:p>
      <w:pPr>
        <w:ind w:left="1400" w:hanging="428"/>
        <w:spacing w:after="0"/>
        <w:tabs>
          <w:tab w:leader="none" w:pos="14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per share of Common Stock on any relevant date</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shall be determined in accordance with the following provisions:</w:t>
      </w:r>
    </w:p>
    <w:p>
      <w:pPr>
        <w:spacing w:after="0" w:line="173" w:lineRule="exact"/>
        <w:rPr>
          <w:sz w:val="20"/>
          <w:szCs w:val="20"/>
          <w:color w:val="auto"/>
        </w:rPr>
      </w:pPr>
    </w:p>
    <w:p>
      <w:pPr>
        <w:ind w:left="440" w:right="3399" w:firstLine="969"/>
        <w:spacing w:after="0" w:line="236" w:lineRule="auto"/>
        <w:tabs>
          <w:tab w:leader="none" w:pos="19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at the time traded on the Nasdaq National Market, then the Fair Market Value shall be the closing selling price per share of Common Stock on the date in question, as such price is reported on the Nasdaq National Market or any successor system and in The Wall Street Journal. If there is no closing selling price for the Common Stock on the date in question, then the Fair Market Value shall be the closing selling price on the last preceding date for which such quotation exists.</w:t>
      </w:r>
    </w:p>
    <w:p>
      <w:pPr>
        <w:spacing w:after="0" w:line="177" w:lineRule="exact"/>
        <w:rPr>
          <w:rFonts w:ascii="Courier New" w:cs="Courier New" w:eastAsia="Courier New" w:hAnsi="Courier New"/>
          <w:sz w:val="15"/>
          <w:szCs w:val="15"/>
          <w:color w:val="auto"/>
        </w:rPr>
      </w:pPr>
    </w:p>
    <w:p>
      <w:pPr>
        <w:ind w:left="440" w:right="3239" w:firstLine="969"/>
        <w:spacing w:after="0" w:line="255" w:lineRule="auto"/>
        <w:tabs>
          <w:tab w:leader="none" w:pos="1927"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reported in The Wall Street Journal. If there is no closing selling price for the Common Stock on the date in question, then the Fair Market Value shall be the closing selling price on the last preceding date for which such quotation exists.</w:t>
      </w:r>
    </w:p>
    <w:p>
      <w:pPr>
        <w:spacing w:after="0" w:line="165" w:lineRule="exact"/>
        <w:rPr>
          <w:rFonts w:ascii="Courier New" w:cs="Courier New" w:eastAsia="Courier New" w:hAnsi="Courier New"/>
          <w:sz w:val="14"/>
          <w:szCs w:val="14"/>
          <w:color w:val="auto"/>
        </w:rPr>
      </w:pPr>
    </w:p>
    <w:p>
      <w:pPr>
        <w:ind w:left="440" w:right="3239" w:firstLine="969"/>
        <w:spacing w:after="0" w:line="235" w:lineRule="auto"/>
        <w:tabs>
          <w:tab w:leader="none" w:pos="19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any option grants made on the Underwriting Date, the Fair Market Value shall be deemed to be equal to the price per share at which the Common Stock is to be sold in the initial public offering pursuant to the Underwriting Agreement.</w:t>
      </w:r>
    </w:p>
    <w:p>
      <w:pPr>
        <w:spacing w:after="0" w:line="175" w:lineRule="exact"/>
        <w:rPr>
          <w:rFonts w:ascii="Courier New" w:cs="Courier New" w:eastAsia="Courier New" w:hAnsi="Courier New"/>
          <w:sz w:val="15"/>
          <w:szCs w:val="15"/>
          <w:color w:val="auto"/>
        </w:rPr>
      </w:pPr>
    </w:p>
    <w:p>
      <w:pPr>
        <w:ind w:left="440" w:right="3239" w:firstLine="969"/>
        <w:spacing w:after="0" w:line="258" w:lineRule="auto"/>
        <w:tabs>
          <w:tab w:leader="none" w:pos="1927"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any options made prior to the Underwriting Date, the Fair Market Value shall be determined by the Plan Administrator, after taking into account such factors as it deems appropriate.</w:t>
      </w:r>
    </w:p>
    <w:p>
      <w:pPr>
        <w:spacing w:after="0" w:line="154" w:lineRule="exact"/>
        <w:rPr>
          <w:rFonts w:ascii="Courier New" w:cs="Courier New" w:eastAsia="Courier New" w:hAnsi="Courier New"/>
          <w:sz w:val="14"/>
          <w:szCs w:val="14"/>
          <w:color w:val="auto"/>
        </w:rPr>
      </w:pPr>
    </w:p>
    <w:p>
      <w:pPr>
        <w:ind w:left="1400" w:hanging="428"/>
        <w:spacing w:after="0"/>
        <w:tabs>
          <w:tab w:leader="none" w:pos="14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Hostile Take-Over shall mean:</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40" w:right="3239" w:firstLine="969"/>
        <w:spacing w:after="0" w:line="236" w:lineRule="auto"/>
        <w:tabs>
          <w:tab w:leader="none" w:pos="1927"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24" w:right="1440" w:bottom="1440" w:gutter="0" w:footer="0" w:header="0"/>
        </w:sectPr>
      </w:pPr>
    </w:p>
    <w:bookmarkStart w:id="29" w:name="page30"/>
    <w:bookmarkEnd w:id="29"/>
    <w:p>
      <w:pPr>
        <w:ind w:left="440" w:right="4019"/>
        <w:spacing w:after="0" w:line="234" w:lineRule="auto"/>
        <w:rPr>
          <w:sz w:val="20"/>
          <w:szCs w:val="20"/>
          <w:color w:val="auto"/>
        </w:rPr>
      </w:pPr>
      <w:r>
        <w:rPr>
          <w:rFonts w:ascii="Courier New" w:cs="Courier New" w:eastAsia="Courier New" w:hAnsi="Courier New"/>
          <w:sz w:val="15"/>
          <w:szCs w:val="15"/>
          <w:color w:val="auto"/>
        </w:rPr>
        <w:t>Corporation's stockholders which the Board does not recommend such stockholders to accept, or</w:t>
      </w:r>
    </w:p>
    <w:p>
      <w:pPr>
        <w:spacing w:after="0" w:line="173" w:lineRule="exact"/>
        <w:rPr>
          <w:sz w:val="20"/>
          <w:szCs w:val="20"/>
          <w:color w:val="auto"/>
        </w:rPr>
      </w:pPr>
    </w:p>
    <w:p>
      <w:pPr>
        <w:ind w:left="440" w:right="3319" w:firstLine="1319"/>
        <w:spacing w:after="0" w:line="236" w:lineRule="auto"/>
        <w:tabs>
          <w:tab w:leader="none" w:pos="2364"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71" w:lineRule="exact"/>
        <w:rPr>
          <w:rFonts w:ascii="Courier New" w:cs="Courier New" w:eastAsia="Courier New" w:hAnsi="Courier New"/>
          <w:sz w:val="15"/>
          <w:szCs w:val="15"/>
          <w:color w:val="auto"/>
        </w:rPr>
      </w:pPr>
    </w:p>
    <w:p>
      <w:pPr>
        <w:ind w:left="1400" w:hanging="428"/>
        <w:spacing w:after="0"/>
        <w:tabs>
          <w:tab w:leader="none" w:pos="14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Option shall mean an option which satisfies the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requirements of Code Section 422.</w:t>
      </w:r>
    </w:p>
    <w:p>
      <w:pPr>
        <w:spacing w:after="0" w:line="167" w:lineRule="exact"/>
        <w:rPr>
          <w:sz w:val="20"/>
          <w:szCs w:val="20"/>
          <w:color w:val="auto"/>
        </w:rPr>
      </w:pPr>
    </w:p>
    <w:p>
      <w:pPr>
        <w:ind w:left="1400" w:hanging="428"/>
        <w:spacing w:after="0"/>
        <w:tabs>
          <w:tab w:leader="none" w:pos="14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Termination shall mean the termination of the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Service of any individual which occurs by reason of:</w:t>
      </w:r>
    </w:p>
    <w:p>
      <w:pPr>
        <w:spacing w:after="0" w:line="173" w:lineRule="exact"/>
        <w:rPr>
          <w:sz w:val="20"/>
          <w:szCs w:val="20"/>
          <w:color w:val="auto"/>
        </w:rPr>
      </w:pPr>
    </w:p>
    <w:p>
      <w:pPr>
        <w:ind w:left="2380" w:hanging="621"/>
        <w:spacing w:after="0"/>
        <w:tabs>
          <w:tab w:leader="none" w:pos="23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individual's involuntary dismissal or discharge</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by the Corporation for reasons other than Misconduct, or</w:t>
      </w:r>
    </w:p>
    <w:p>
      <w:pPr>
        <w:spacing w:after="0" w:line="173" w:lineRule="exact"/>
        <w:rPr>
          <w:rFonts w:ascii="Courier New" w:cs="Courier New" w:eastAsia="Courier New" w:hAnsi="Courier New"/>
          <w:sz w:val="14"/>
          <w:szCs w:val="14"/>
          <w:color w:val="auto"/>
        </w:rPr>
      </w:pPr>
    </w:p>
    <w:p>
      <w:pPr>
        <w:ind w:left="440" w:right="3239" w:firstLine="1319"/>
        <w:spacing w:after="0" w:line="255" w:lineRule="auto"/>
        <w:tabs>
          <w:tab w:leader="none" w:pos="236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individual's voluntary resignation following (A) a change in his or her position with the Corporation or Parent or Subsidiary employing the individual which materially reduces his or her duties and responsibilities or the level of management to which he or she reports, (B) a reduction in his or her level of compensation (including base salary, fringe benefits and target bonus under any corporate-performance based bonus or incentive programs) by more than fifteen percent (15%) or (C) a relocation of such individual's place of employment by more than fifty (50) miles, provided and only if such change, reduction or relocation is effected by the Corporation without the individual's consent.</w:t>
      </w:r>
    </w:p>
    <w:p>
      <w:pPr>
        <w:spacing w:after="0" w:line="159" w:lineRule="exact"/>
        <w:rPr>
          <w:sz w:val="20"/>
          <w:szCs w:val="20"/>
          <w:color w:val="auto"/>
        </w:rPr>
      </w:pPr>
    </w:p>
    <w:p>
      <w:pPr>
        <w:ind w:left="1400" w:hanging="428"/>
        <w:spacing w:after="0"/>
        <w:tabs>
          <w:tab w:leader="none" w:pos="14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Misconduct shall mean the commission of any act of fraud,</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embezzlement or dishonesty by the Optionee or Participant, any unauthorized use or disclosure by such person of confidential information or trade secrets of the Corporation (or any Parent or Subsidiary), or any intentional wrongdoing by such person, whether by omission or commission, which adversely affects the business or affairs of the Corporation (or any Parent or Subsidiary) in a material manner. This shall not limit the grounds for the dismissal or discharge of any person in the Service of the Corporation (or any Parent or Subsidiary).</w:t>
      </w:r>
    </w:p>
    <w:p>
      <w:pPr>
        <w:spacing w:after="0" w:line="160" w:lineRule="exact"/>
        <w:rPr>
          <w:sz w:val="20"/>
          <w:szCs w:val="20"/>
          <w:color w:val="auto"/>
        </w:rPr>
      </w:pPr>
    </w:p>
    <w:p>
      <w:pPr>
        <w:ind w:left="1400" w:hanging="428"/>
        <w:spacing w:after="0"/>
        <w:tabs>
          <w:tab w:leader="none" w:pos="14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shall mean the Securities Exchange Act of 1934, as</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amended.</w:t>
      </w:r>
    </w:p>
    <w:p>
      <w:pPr>
        <w:spacing w:after="0" w:line="167" w:lineRule="exact"/>
        <w:rPr>
          <w:sz w:val="20"/>
          <w:szCs w:val="20"/>
          <w:color w:val="auto"/>
        </w:rPr>
      </w:pPr>
    </w:p>
    <w:p>
      <w:pPr>
        <w:ind w:left="1400" w:hanging="428"/>
        <w:spacing w:after="0"/>
        <w:tabs>
          <w:tab w:leader="none" w:pos="14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Option shall mean an option not intended to</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satisfy the requirements of Code Section 422.</w:t>
      </w:r>
    </w:p>
    <w:p>
      <w:pPr>
        <w:spacing w:after="0" w:line="167" w:lineRule="exact"/>
        <w:rPr>
          <w:sz w:val="20"/>
          <w:szCs w:val="20"/>
          <w:color w:val="auto"/>
        </w:rPr>
      </w:pPr>
    </w:p>
    <w:p>
      <w:pPr>
        <w:ind w:left="1400" w:hanging="428"/>
        <w:spacing w:after="0"/>
        <w:tabs>
          <w:tab w:leader="none" w:pos="14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Surrender Value shall mean the Fair Market Value per</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share of Common Stock on the date the option is surrendered to the Corporation or, in the event of a Hostile Take-Over, effected through a tender offer, the highest reported price per share of Common Stock paid by the tender offeror in effecting such Hostile Take-Over, if greater.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24" w:right="1440" w:bottom="1440" w:gutter="0" w:footer="0" w:header="0"/>
        </w:sectPr>
      </w:pPr>
    </w:p>
    <w:bookmarkStart w:id="30" w:name="page31"/>
    <w:bookmarkEnd w:id="30"/>
    <w:p>
      <w:pPr>
        <w:ind w:right="3319"/>
        <w:spacing w:after="0" w:line="234" w:lineRule="auto"/>
        <w:rPr>
          <w:sz w:val="20"/>
          <w:szCs w:val="20"/>
          <w:color w:val="auto"/>
        </w:rPr>
      </w:pPr>
      <w:r>
        <w:rPr>
          <w:rFonts w:ascii="Courier New" w:cs="Courier New" w:eastAsia="Courier New" w:hAnsi="Courier New"/>
          <w:sz w:val="15"/>
          <w:szCs w:val="15"/>
          <w:color w:val="auto"/>
        </w:rPr>
        <w:t>However, if the surrendered option is an Incentive Option, the Option Surrender Value shall not exceed the Fair Market Value per share.</w:t>
      </w:r>
    </w:p>
    <w:p>
      <w:pPr>
        <w:spacing w:after="0" w:line="167" w:lineRule="exact"/>
        <w:rPr>
          <w:sz w:val="20"/>
          <w:szCs w:val="20"/>
          <w:color w:val="auto"/>
        </w:rPr>
      </w:pPr>
    </w:p>
    <w:p>
      <w:pPr>
        <w:ind w:left="1400" w:hanging="428"/>
        <w:spacing w:after="0"/>
        <w:tabs>
          <w:tab w:leader="none" w:pos="14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shall mean any person to whom an option is granted</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under the Discretionary Option Grant or Automatic Option Grant Program.</w:t>
      </w:r>
    </w:p>
    <w:p>
      <w:pPr>
        <w:spacing w:after="0" w:line="167" w:lineRule="exact"/>
        <w:rPr>
          <w:sz w:val="20"/>
          <w:szCs w:val="20"/>
          <w:color w:val="auto"/>
        </w:rPr>
      </w:pPr>
    </w:p>
    <w:p>
      <w:pPr>
        <w:ind w:left="1400" w:hanging="428"/>
        <w:spacing w:after="0"/>
        <w:tabs>
          <w:tab w:leader="none" w:pos="14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mean any corporation (other than the Corporation)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74" w:lineRule="exact"/>
        <w:rPr>
          <w:sz w:val="20"/>
          <w:szCs w:val="20"/>
          <w:color w:val="auto"/>
        </w:rPr>
      </w:pPr>
    </w:p>
    <w:p>
      <w:pPr>
        <w:ind w:left="1400" w:hanging="428"/>
        <w:spacing w:after="0"/>
        <w:tabs>
          <w:tab w:leader="none" w:pos="14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shall mean any person who is issued shares of Common</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Stock under the Stock Issuance Program.</w:t>
      </w:r>
    </w:p>
    <w:p>
      <w:pPr>
        <w:spacing w:after="0" w:line="167" w:lineRule="exact"/>
        <w:rPr>
          <w:sz w:val="20"/>
          <w:szCs w:val="20"/>
          <w:color w:val="auto"/>
        </w:rPr>
      </w:pPr>
    </w:p>
    <w:p>
      <w:pPr>
        <w:ind w:left="1400" w:hanging="428"/>
        <w:spacing w:after="0"/>
        <w:tabs>
          <w:tab w:leader="none" w:pos="14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Permanent Disability or Permanently Disabled shall mean the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inability of the Optionee or the Participant to engage in any substantial gainful activity by reason of any medically determinable physical or mental impairment expected to result in death or to be of continuous duration of twelve</w:t>
      </w:r>
    </w:p>
    <w:p>
      <w:pPr>
        <w:spacing w:after="0" w:line="1" w:lineRule="exact"/>
        <w:rPr>
          <w:sz w:val="20"/>
          <w:szCs w:val="20"/>
          <w:color w:val="auto"/>
        </w:rPr>
      </w:pPr>
    </w:p>
    <w:p>
      <w:pPr>
        <w:ind w:right="3239" w:firstLine="10"/>
        <w:spacing w:after="0" w:line="236" w:lineRule="auto"/>
        <w:tabs>
          <w:tab w:leader="none" w:pos="43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or more. However, solely for purposes of the Automatic Option Grant Program, Permanent Disability or Permanently Disabled shall mean the inability of the non-employee Board member to perform his or her usual duties as a Board member by reason of any medically determinable physical or mental impairment expected to result in death or to be of continuous duration of twelve (12) months or more.</w:t>
      </w:r>
    </w:p>
    <w:p>
      <w:pPr>
        <w:spacing w:after="0" w:line="175" w:lineRule="exact"/>
        <w:rPr>
          <w:sz w:val="20"/>
          <w:szCs w:val="20"/>
          <w:color w:val="auto"/>
        </w:rPr>
      </w:pPr>
    </w:p>
    <w:p>
      <w:pPr>
        <w:ind w:left="1400" w:hanging="428"/>
        <w:spacing w:after="0"/>
        <w:tabs>
          <w:tab w:leader="none" w:pos="14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shall mean the Corporation's 2000 Stock Incentive Plan, as</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set forth in this document.</w:t>
      </w:r>
    </w:p>
    <w:p>
      <w:pPr>
        <w:spacing w:after="0" w:line="173" w:lineRule="exact"/>
        <w:rPr>
          <w:sz w:val="20"/>
          <w:szCs w:val="20"/>
          <w:color w:val="auto"/>
        </w:rPr>
      </w:pPr>
    </w:p>
    <w:p>
      <w:pPr>
        <w:ind w:left="1400" w:hanging="428"/>
        <w:spacing w:after="0"/>
        <w:tabs>
          <w:tab w:leader="none" w:pos="14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Administrator shall mean the particular entity, whether the</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Primary Committee, the Board or the Secondary Committee, which is authorized to administer the Discretionary Option Grant and Stock Issuance Programs with respect to one or more classes of eligible persons, to the extent such entity is carrying out its administrative functions under those programs with respect to the persons under its jurisdiction. However, the Primary Committee shall have the plenary authority to make all factual determinations and to construe and interpret any and all ambiguities under the Plan to the extent such authority is not otherwise expressly delegated to any other Plan Administrator.</w:t>
      </w:r>
    </w:p>
    <w:p>
      <w:pPr>
        <w:spacing w:after="0" w:line="159" w:lineRule="exact"/>
        <w:rPr>
          <w:sz w:val="20"/>
          <w:szCs w:val="20"/>
          <w:color w:val="auto"/>
        </w:rPr>
      </w:pPr>
    </w:p>
    <w:p>
      <w:pPr>
        <w:ind w:left="1400" w:hanging="428"/>
        <w:spacing w:after="0"/>
        <w:tabs>
          <w:tab w:leader="none" w:pos="14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Effective Date shall mean July 13, 2000 the date on which</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the Plan was adopted by the Board.</w:t>
      </w:r>
    </w:p>
    <w:p>
      <w:pPr>
        <w:spacing w:after="0" w:line="173" w:lineRule="exact"/>
        <w:rPr>
          <w:sz w:val="20"/>
          <w:szCs w:val="20"/>
          <w:color w:val="auto"/>
        </w:rPr>
      </w:pPr>
    </w:p>
    <w:p>
      <w:pPr>
        <w:ind w:left="1400" w:hanging="428"/>
        <w:spacing w:after="0"/>
        <w:tabs>
          <w:tab w:leader="none" w:pos="14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Predecessor Plan shall mean the Corporation's pre-existing 1993</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Stock Option Plan in effect immediately prior to the Plan Effective Date hereunder.</w:t>
      </w:r>
    </w:p>
    <w:p>
      <w:pPr>
        <w:spacing w:after="0" w:line="167" w:lineRule="exact"/>
        <w:rPr>
          <w:sz w:val="20"/>
          <w:szCs w:val="20"/>
          <w:color w:val="auto"/>
        </w:rPr>
      </w:pPr>
    </w:p>
    <w:p>
      <w:pPr>
        <w:ind w:left="1400" w:hanging="428"/>
        <w:spacing w:after="0"/>
        <w:tabs>
          <w:tab w:leader="none" w:pos="14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Primary Committee shall mean the committee of two (2) or more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non-employee Board members appointed by the Board to administer the Discretionary Option Grant and Stock Issuance Programs with respect to Section 16 Insiders and to administer the Salary Investment Option Grant Program with respect to all eligible individuals.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24" w:right="1440" w:bottom="1440" w:gutter="0" w:footer="0" w:header="0"/>
        </w:sectPr>
      </w:pPr>
    </w:p>
    <w:bookmarkStart w:id="31" w:name="page32"/>
    <w:bookmarkEnd w:id="31"/>
    <w:p>
      <w:pPr>
        <w:ind w:left="1400" w:hanging="428"/>
        <w:spacing w:after="0"/>
        <w:tabs>
          <w:tab w:leader="none" w:pos="14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Secondary Committee shall mean a committee of one (1) or more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Board members appointed by the Board to administer the Discretionary Option Grant and Stock Issuance Programs with respect to eligible persons other than Section 16 Insiders.</w:t>
      </w:r>
    </w:p>
    <w:p>
      <w:pPr>
        <w:spacing w:after="0" w:line="167" w:lineRule="exact"/>
        <w:rPr>
          <w:sz w:val="20"/>
          <w:szCs w:val="20"/>
          <w:color w:val="auto"/>
        </w:rPr>
      </w:pPr>
    </w:p>
    <w:p>
      <w:pPr>
        <w:ind w:left="1400" w:hanging="428"/>
        <w:spacing w:after="0"/>
        <w:tabs>
          <w:tab w:leader="none" w:pos="14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 Registration Date shall mean the date on which the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Common Stock is first registered under Section 12(g) of the 1934 Act.</w:t>
      </w:r>
    </w:p>
    <w:p>
      <w:pPr>
        <w:spacing w:after="0" w:line="167" w:lineRule="exact"/>
        <w:rPr>
          <w:sz w:val="20"/>
          <w:szCs w:val="20"/>
          <w:color w:val="auto"/>
        </w:rPr>
      </w:pPr>
    </w:p>
    <w:p>
      <w:pPr>
        <w:ind w:left="1400" w:hanging="428"/>
        <w:spacing w:after="0"/>
        <w:tabs>
          <w:tab w:leader="none" w:pos="14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 Insider shall mean an officer or director of the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Corporation subject to the short-swing profit liabilities of Section 16 of the 1934 Act.</w:t>
      </w:r>
    </w:p>
    <w:p>
      <w:pPr>
        <w:spacing w:after="0" w:line="167" w:lineRule="exact"/>
        <w:rPr>
          <w:sz w:val="20"/>
          <w:szCs w:val="20"/>
          <w:color w:val="auto"/>
        </w:rPr>
      </w:pPr>
    </w:p>
    <w:p>
      <w:pPr>
        <w:ind w:left="1400" w:hanging="428"/>
        <w:spacing w:after="0"/>
        <w:tabs>
          <w:tab w:leader="none" w:pos="14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shall mean the performance of services for the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Corporation (or any Parent or Subsidiary) by a person in the capacity of an Employee, a non-employee member of the board of directors or a consultant or independent advisor, except to the extent otherwise specifically provided in the documents evidencing the option grant or stock issuance.</w:t>
      </w:r>
    </w:p>
    <w:p>
      <w:pPr>
        <w:spacing w:after="0" w:line="175" w:lineRule="exact"/>
        <w:rPr>
          <w:sz w:val="20"/>
          <w:szCs w:val="20"/>
          <w:color w:val="auto"/>
        </w:rPr>
      </w:pPr>
    </w:p>
    <w:p>
      <w:pPr>
        <w:ind w:left="1400" w:hanging="428"/>
        <w:spacing w:after="0"/>
        <w:tabs>
          <w:tab w:leader="none" w:pos="14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Exchange shall mean either the American Stock Exchange or</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the New York Stock Exchange.</w:t>
      </w:r>
    </w:p>
    <w:p>
      <w:pPr>
        <w:spacing w:after="0" w:line="173" w:lineRule="exact"/>
        <w:rPr>
          <w:sz w:val="20"/>
          <w:szCs w:val="20"/>
          <w:color w:val="auto"/>
        </w:rPr>
      </w:pPr>
    </w:p>
    <w:p>
      <w:pPr>
        <w:ind w:left="1400" w:hanging="428"/>
        <w:spacing w:after="0"/>
        <w:tabs>
          <w:tab w:leader="none" w:pos="14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Issuance Program shall mean the stock issuance program in</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effect under the Plan.</w:t>
      </w:r>
    </w:p>
    <w:p>
      <w:pPr>
        <w:spacing w:after="0" w:line="167" w:lineRule="exact"/>
        <w:rPr>
          <w:sz w:val="20"/>
          <w:szCs w:val="20"/>
          <w:color w:val="auto"/>
        </w:rPr>
      </w:pPr>
    </w:p>
    <w:p>
      <w:pPr>
        <w:ind w:left="1400" w:hanging="428"/>
        <w:spacing w:after="0"/>
        <w:tabs>
          <w:tab w:leader="none" w:pos="14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corporation (other than the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67" w:lineRule="exact"/>
        <w:rPr>
          <w:sz w:val="20"/>
          <w:szCs w:val="20"/>
          <w:color w:val="auto"/>
        </w:rPr>
      </w:pPr>
    </w:p>
    <w:p>
      <w:pPr>
        <w:ind w:left="1400" w:hanging="428"/>
        <w:spacing w:after="0"/>
        <w:tabs>
          <w:tab w:leader="none" w:pos="14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Stockholder shall mean the owner of stock (as determined</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under Code Section 424(d)) possessing more than ten percent (10%) of the total combined voting power of all classes of stock of the Corporation (or any Parent or Subsidiary).</w:t>
      </w:r>
    </w:p>
    <w:p>
      <w:pPr>
        <w:spacing w:after="0" w:line="167" w:lineRule="exact"/>
        <w:rPr>
          <w:sz w:val="20"/>
          <w:szCs w:val="20"/>
          <w:color w:val="auto"/>
        </w:rPr>
      </w:pPr>
    </w:p>
    <w:p>
      <w:pPr>
        <w:ind w:left="1400" w:hanging="428"/>
        <w:spacing w:after="0"/>
        <w:tabs>
          <w:tab w:leader="none" w:pos="14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Agreement shall mean the agreement between the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Corporation and the underwriter or underwriters managing the initial public offering of the Common Stock.</w:t>
      </w:r>
    </w:p>
    <w:p>
      <w:pPr>
        <w:spacing w:after="0" w:line="173" w:lineRule="exact"/>
        <w:rPr>
          <w:sz w:val="20"/>
          <w:szCs w:val="20"/>
          <w:color w:val="auto"/>
        </w:rPr>
      </w:pPr>
    </w:p>
    <w:p>
      <w:pPr>
        <w:ind w:left="1400" w:hanging="428"/>
        <w:spacing w:after="0"/>
        <w:tabs>
          <w:tab w:leader="none" w:pos="140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Underwriting Date shall mean the date on which the Underwriting</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Agreement is executed and priced in connection with an initial public offering of the Common Stock.</w:t>
      </w:r>
    </w:p>
    <w:p>
      <w:pPr>
        <w:spacing w:after="0" w:line="173" w:lineRule="exact"/>
        <w:rPr>
          <w:sz w:val="20"/>
          <w:szCs w:val="20"/>
          <w:color w:val="auto"/>
        </w:rPr>
      </w:pPr>
    </w:p>
    <w:p>
      <w:pPr>
        <w:ind w:left="1400" w:hanging="428"/>
        <w:spacing w:after="0"/>
        <w:tabs>
          <w:tab w:leader="none" w:pos="14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shall mean the Federal, state and local income</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and employment withholding tax liabilities to which the holder of Non-Statutory Options or unvested shares of Common Stock may become subject in connection with the exercise of those options or the vesting of those shares.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617" w:right="1440" w:bottom="1440" w:gutter="0" w:footer="0" w:header="0"/>
        </w:sectPr>
      </w:pPr>
    </w:p>
    <w:bookmarkStart w:id="32" w:name="page33"/>
    <w:bookmarkEnd w:id="32"/>
    <w:p>
      <w:pPr>
        <w:jc w:val="right"/>
        <w:ind w:right="3239"/>
        <w:spacing w:after="0"/>
        <w:rPr>
          <w:sz w:val="20"/>
          <w:szCs w:val="20"/>
          <w:color w:val="auto"/>
        </w:rPr>
      </w:pPr>
      <w:r>
        <w:rPr>
          <w:rFonts w:ascii="Courier New" w:cs="Courier New" w:eastAsia="Courier New" w:hAnsi="Courier New"/>
          <w:sz w:val="15"/>
          <w:szCs w:val="15"/>
          <w:color w:val="auto"/>
        </w:rPr>
        <w:t>EXHIBIT 99.2</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ACTIVE POWER, INC.</w:t>
      </w:r>
    </w:p>
    <w:p>
      <w:pPr>
        <w:jc w:val="center"/>
        <w:ind w:right="3399"/>
        <w:spacing w:after="0" w:line="237" w:lineRule="auto"/>
        <w:rPr>
          <w:sz w:val="20"/>
          <w:szCs w:val="20"/>
          <w:color w:val="auto"/>
        </w:rPr>
      </w:pPr>
      <w:r>
        <w:rPr>
          <w:rFonts w:ascii="Courier New" w:cs="Courier New" w:eastAsia="Courier New" w:hAnsi="Courier New"/>
          <w:sz w:val="15"/>
          <w:szCs w:val="15"/>
          <w:color w:val="auto"/>
        </w:rPr>
        <w:t>EMPLOYEE STOCK PURCHASE PLAN</w:t>
      </w:r>
    </w:p>
    <w:p>
      <w:pPr>
        <w:ind w:left="22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80" w:hanging="533"/>
        <w:spacing w:after="0"/>
        <w:tabs>
          <w:tab w:leader="none" w:pos="9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173" w:lineRule="exact"/>
        <w:rPr>
          <w:sz w:val="20"/>
          <w:szCs w:val="20"/>
          <w:color w:val="auto"/>
        </w:rPr>
      </w:pPr>
    </w:p>
    <w:p>
      <w:pPr>
        <w:ind w:right="3399" w:firstLine="962"/>
        <w:spacing w:after="0" w:line="256" w:lineRule="auto"/>
        <w:rPr>
          <w:sz w:val="20"/>
          <w:szCs w:val="20"/>
          <w:color w:val="auto"/>
        </w:rPr>
      </w:pPr>
      <w:r>
        <w:rPr>
          <w:rFonts w:ascii="Courier New" w:cs="Courier New" w:eastAsia="Courier New" w:hAnsi="Courier New"/>
          <w:sz w:val="14"/>
          <w:szCs w:val="14"/>
          <w:color w:val="auto"/>
        </w:rPr>
        <w:t>This Employee Stock Purchase Plan is intended to promote the interests of Active Power, Inc., a Delaware corporation, by providing eligible employees with the opportunity to acquire a proprietary interest in the Corporation through participation in a payroll-deduction based employee stock purchase plan designed to qualify under Section 423 of the Code.</w:t>
      </w:r>
    </w:p>
    <w:p>
      <w:pPr>
        <w:spacing w:after="0" w:line="163" w:lineRule="exact"/>
        <w:rPr>
          <w:sz w:val="20"/>
          <w:szCs w:val="20"/>
          <w:color w:val="auto"/>
        </w:rPr>
      </w:pPr>
    </w:p>
    <w:p>
      <w:pPr>
        <w:ind w:right="3579" w:firstLine="962"/>
        <w:spacing w:after="0" w:line="234" w:lineRule="auto"/>
        <w:rPr>
          <w:sz w:val="20"/>
          <w:szCs w:val="20"/>
          <w:color w:val="auto"/>
        </w:rPr>
      </w:pPr>
      <w:r>
        <w:rPr>
          <w:rFonts w:ascii="Courier New" w:cs="Courier New" w:eastAsia="Courier New" w:hAnsi="Courier New"/>
          <w:sz w:val="15"/>
          <w:szCs w:val="15"/>
          <w:color w:val="auto"/>
        </w:rPr>
        <w:t>Capitalized terms herein shall have the meanings assigned to such terms in the attached Appendix.</w:t>
      </w:r>
    </w:p>
    <w:p>
      <w:pPr>
        <w:spacing w:after="0" w:line="167" w:lineRule="exact"/>
        <w:rPr>
          <w:sz w:val="20"/>
          <w:szCs w:val="20"/>
          <w:color w:val="auto"/>
        </w:rPr>
      </w:pPr>
    </w:p>
    <w:p>
      <w:pPr>
        <w:ind w:left="980" w:hanging="533"/>
        <w:spacing w:after="0"/>
        <w:tabs>
          <w:tab w:leader="none" w:pos="9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3" w:lineRule="exact"/>
        <w:rPr>
          <w:sz w:val="20"/>
          <w:szCs w:val="20"/>
          <w:color w:val="auto"/>
        </w:rPr>
      </w:pPr>
    </w:p>
    <w:p>
      <w:pPr>
        <w:ind w:right="3399" w:firstLine="962"/>
        <w:spacing w:after="0" w:line="256" w:lineRule="auto"/>
        <w:rPr>
          <w:sz w:val="20"/>
          <w:szCs w:val="20"/>
          <w:color w:val="auto"/>
        </w:rPr>
      </w:pPr>
      <w:r>
        <w:rPr>
          <w:rFonts w:ascii="Courier New" w:cs="Courier New" w:eastAsia="Courier New" w:hAnsi="Courier New"/>
          <w:sz w:val="14"/>
          <w:szCs w:val="14"/>
          <w:color w:val="auto"/>
        </w:rPr>
        <w:t>The Plan Administrator shall have full authority to interpret and construe any provision of the Plan and to adopt such rules and regulations for administering the Plan as it may deem necessary in order to comply with the requirements of Section 423 of the Code. Decisions of the Plan Administrator shall be final and binding on all parties having an interest in the Plan.</w:t>
      </w:r>
    </w:p>
    <w:p>
      <w:pPr>
        <w:spacing w:after="0" w:line="157" w:lineRule="exact"/>
        <w:rPr>
          <w:sz w:val="20"/>
          <w:szCs w:val="20"/>
          <w:color w:val="auto"/>
        </w:rPr>
      </w:pPr>
    </w:p>
    <w:p>
      <w:pPr>
        <w:ind w:left="980" w:hanging="533"/>
        <w:spacing w:after="0"/>
        <w:tabs>
          <w:tab w:leader="none" w:pos="9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PLAN</w:t>
      </w:r>
    </w:p>
    <w:p>
      <w:pPr>
        <w:spacing w:after="0" w:line="172" w:lineRule="exact"/>
        <w:rPr>
          <w:rFonts w:ascii="Courier New" w:cs="Courier New" w:eastAsia="Courier New" w:hAnsi="Courier New"/>
          <w:sz w:val="15"/>
          <w:szCs w:val="15"/>
          <w:color w:val="auto"/>
        </w:rPr>
      </w:pPr>
    </w:p>
    <w:p>
      <w:pPr>
        <w:ind w:right="3399" w:firstLine="972"/>
        <w:spacing w:after="0" w:line="236" w:lineRule="auto"/>
        <w:tabs>
          <w:tab w:leader="none" w:pos="1399"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purchasable under the Plan shall be shares of authorized but unissued or reacquired Common Stock, including shares of Common Stock purchased on the open market. The maximum number of shares of Common Stock which may be issued in the aggregate under the Plan shall not exceed One Million Eighty Thousand (1,080,000) shares.</w:t>
      </w:r>
    </w:p>
    <w:p>
      <w:pPr>
        <w:spacing w:after="0" w:line="173" w:lineRule="exact"/>
        <w:rPr>
          <w:rFonts w:ascii="Courier New" w:cs="Courier New" w:eastAsia="Courier New" w:hAnsi="Courier New"/>
          <w:sz w:val="15"/>
          <w:szCs w:val="15"/>
          <w:color w:val="auto"/>
        </w:rPr>
      </w:pPr>
    </w:p>
    <w:p>
      <w:pPr>
        <w:ind w:right="3239" w:firstLine="972"/>
        <w:spacing w:after="0" w:line="255" w:lineRule="auto"/>
        <w:tabs>
          <w:tab w:leader="none" w:pos="1399"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available for issuance under the Plan shall automatically increase on the first trading day of January each calendar year during the term of the Plan, beginning with calendar year 2001, by an amount equal to one half of one percent (0.5%) of the total number of shares of Common Stock outstanding on the last trading day in December of the immediately preceding calendar year, but in no event shall any such annual increase exceed Three Hundred Twenty-Five Thousand (325,000) shares.</w:t>
      </w:r>
    </w:p>
    <w:p>
      <w:pPr>
        <w:spacing w:after="0" w:line="166" w:lineRule="exact"/>
        <w:rPr>
          <w:rFonts w:ascii="Courier New" w:cs="Courier New" w:eastAsia="Courier New" w:hAnsi="Courier New"/>
          <w:sz w:val="14"/>
          <w:szCs w:val="14"/>
          <w:color w:val="auto"/>
        </w:rPr>
      </w:pPr>
    </w:p>
    <w:p>
      <w:pPr>
        <w:ind w:right="3399" w:firstLine="972"/>
        <w:spacing w:after="0" w:line="255" w:lineRule="auto"/>
        <w:tabs>
          <w:tab w:leader="none" w:pos="1399"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any change be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the maximum number and class of securities issuable in the aggregate under the Plan, (ii) the maximum number and class of securities by which the share reserve is to increase automatically each calendar year, (iii) the maximum number and class of securities purchasable per Participant and in the aggregate on any one Purchase Date and (iv) the number and class of securities and the price per share in effect under each outstanding purchase right in order to prevent the dilution or enlargement of benefits thereunder.</w:t>
      </w:r>
    </w:p>
    <w:p>
      <w:pPr>
        <w:sectPr>
          <w:pgSz w:w="11900" w:h="16838" w:orient="portrait"/>
          <w:cols w:equalWidth="0" w:num="1">
            <w:col w:w="10239"/>
          </w:cols>
          <w:pgMar w:left="220" w:top="471" w:right="1440" w:bottom="1440" w:gutter="0" w:footer="0" w:header="0"/>
        </w:sectPr>
      </w:pPr>
    </w:p>
    <w:bookmarkStart w:id="33" w:name="page34"/>
    <w:bookmarkEnd w:id="33"/>
    <w:p>
      <w:pPr>
        <w:spacing w:after="0"/>
        <w:tabs>
          <w:tab w:leader="none" w:pos="52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OFFERING PERIODS</w:t>
      </w:r>
    </w:p>
    <w:p>
      <w:pPr>
        <w:spacing w:after="0" w:line="173" w:lineRule="exact"/>
        <w:rPr>
          <w:sz w:val="20"/>
          <w:szCs w:val="20"/>
          <w:color w:val="auto"/>
        </w:rPr>
      </w:pPr>
    </w:p>
    <w:p>
      <w:pPr>
        <w:ind w:left="-440" w:right="3319" w:firstLine="972"/>
        <w:spacing w:after="0" w:line="256" w:lineRule="auto"/>
        <w:tabs>
          <w:tab w:leader="none" w:pos="959"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Common Stock shall be offered for purchase under the Plan through a series of successive offering periods until such time as (i) the maximum number of shares of Common Stock available for issuance under the Plan shall have been purchased or (ii) the Plan shall have been sooner terminated.</w:t>
      </w:r>
    </w:p>
    <w:p>
      <w:pPr>
        <w:spacing w:after="0" w:line="164" w:lineRule="exact"/>
        <w:rPr>
          <w:rFonts w:ascii="Courier New" w:cs="Courier New" w:eastAsia="Courier New" w:hAnsi="Courier New"/>
          <w:sz w:val="14"/>
          <w:szCs w:val="14"/>
          <w:color w:val="auto"/>
        </w:rPr>
      </w:pPr>
    </w:p>
    <w:p>
      <w:pPr>
        <w:ind w:left="-440" w:right="3319" w:firstLine="972"/>
        <w:spacing w:after="0" w:line="236" w:lineRule="auto"/>
        <w:tabs>
          <w:tab w:leader="none" w:pos="959"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offering period shall be of such duration (not to exceed twenty-four (24) months) as determined by the Plan Administrator prior to the start date of such offering period. However, the initial offering period shall commence at the Effective Time and terminate on the last business day in July 2002. Subsequent offering periods shall commence as designated by the Plan Administrator.</w:t>
      </w:r>
    </w:p>
    <w:p>
      <w:pPr>
        <w:spacing w:after="0" w:line="174" w:lineRule="exact"/>
        <w:rPr>
          <w:rFonts w:ascii="Courier New" w:cs="Courier New" w:eastAsia="Courier New" w:hAnsi="Courier New"/>
          <w:sz w:val="15"/>
          <w:szCs w:val="15"/>
          <w:color w:val="auto"/>
        </w:rPr>
      </w:pPr>
    </w:p>
    <w:p>
      <w:pPr>
        <w:ind w:left="-440" w:right="3239" w:firstLine="972"/>
        <w:spacing w:after="0" w:line="236" w:lineRule="auto"/>
        <w:tabs>
          <w:tab w:leader="none" w:pos="959"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offering period shall be comprised of a series of one or more successive Purchase Intervals. Purchase Intervals shall run from the first business day in February each year to the last business day in July of the same year and from the first business day in August each year to the last business day in January of the following year. However, the first Purchase Interval in effect under the initial offering period shall commence at the Effective Time and terminate on the last business day in January 2001.</w:t>
      </w:r>
    </w:p>
    <w:p>
      <w:pPr>
        <w:spacing w:after="0" w:line="175" w:lineRule="exact"/>
        <w:rPr>
          <w:rFonts w:ascii="Courier New" w:cs="Courier New" w:eastAsia="Courier New" w:hAnsi="Courier New"/>
          <w:sz w:val="15"/>
          <w:szCs w:val="15"/>
          <w:color w:val="auto"/>
        </w:rPr>
      </w:pPr>
    </w:p>
    <w:p>
      <w:pPr>
        <w:ind w:left="-440" w:right="3319" w:firstLine="972"/>
        <w:spacing w:after="0" w:line="236" w:lineRule="auto"/>
        <w:tabs>
          <w:tab w:leader="none" w:pos="959"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Fair Market Value per share of Common Stock on any Purchase Date within an offering period be less than the Fair Market Value per share of Common Stock on the start date of that offering period, then that offering period shall automatically terminate immediately after the purchase of shares of Common Stock on such Purchase Date, and a new offering period shall commence on the next business day following such Purchase Date. The new offering period shall have a duration of twenty-four (24) months, unless a shorter duration is established by the Plan Administrator within five (5) business days following the start date of that offering period.</w:t>
      </w:r>
    </w:p>
    <w:p>
      <w:pPr>
        <w:spacing w:after="0" w:line="171" w:lineRule="exact"/>
        <w:rPr>
          <w:rFonts w:ascii="Courier New" w:cs="Courier New" w:eastAsia="Courier New" w:hAnsi="Courier New"/>
          <w:sz w:val="15"/>
          <w:szCs w:val="15"/>
          <w:color w:val="auto"/>
        </w:rPr>
      </w:pPr>
    </w:p>
    <w:p>
      <w:pPr>
        <w:ind w:left="540" w:hanging="533"/>
        <w:spacing w:after="0"/>
        <w:tabs>
          <w:tab w:leader="none" w:pos="5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2" w:lineRule="exact"/>
        <w:rPr>
          <w:rFonts w:ascii="Courier New" w:cs="Courier New" w:eastAsia="Courier New" w:hAnsi="Courier New"/>
          <w:sz w:val="15"/>
          <w:szCs w:val="15"/>
          <w:color w:val="auto"/>
        </w:rPr>
      </w:pPr>
    </w:p>
    <w:p>
      <w:pPr>
        <w:ind w:left="-440" w:right="3239" w:firstLine="972"/>
        <w:spacing w:after="0" w:line="235" w:lineRule="auto"/>
        <w:tabs>
          <w:tab w:leader="none" w:pos="959"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is an Eligible Employee on the start date of an offering period under the Plan may enter that offering period on such start date or on any subsequent Semi-Annual Entry Date within that offering period, provided he or she remains an Eligible Employee.</w:t>
      </w:r>
    </w:p>
    <w:p>
      <w:pPr>
        <w:spacing w:after="0" w:line="175" w:lineRule="exact"/>
        <w:rPr>
          <w:rFonts w:ascii="Courier New" w:cs="Courier New" w:eastAsia="Courier New" w:hAnsi="Courier New"/>
          <w:sz w:val="15"/>
          <w:szCs w:val="15"/>
          <w:color w:val="auto"/>
        </w:rPr>
      </w:pPr>
    </w:p>
    <w:p>
      <w:pPr>
        <w:ind w:left="-440" w:right="3239" w:firstLine="972"/>
        <w:spacing w:after="0" w:line="235" w:lineRule="auto"/>
        <w:tabs>
          <w:tab w:leader="none" w:pos="959"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individual who first becomes an Eligible Employee after the start date of an offering period may enter that offering period on any subsequent Semi-Annual Entry Date within that offering period on which he or she is an Eligible Employee.</w:t>
      </w:r>
    </w:p>
    <w:p>
      <w:pPr>
        <w:spacing w:after="0" w:line="175" w:lineRule="exact"/>
        <w:rPr>
          <w:rFonts w:ascii="Courier New" w:cs="Courier New" w:eastAsia="Courier New" w:hAnsi="Courier New"/>
          <w:sz w:val="15"/>
          <w:szCs w:val="15"/>
          <w:color w:val="auto"/>
        </w:rPr>
      </w:pPr>
    </w:p>
    <w:p>
      <w:pPr>
        <w:ind w:left="-440" w:right="3839" w:firstLine="972"/>
        <w:spacing w:after="0" w:line="261" w:lineRule="auto"/>
        <w:tabs>
          <w:tab w:leader="none" w:pos="959"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an individual enters an offering period shall be designated his or her Entry Date for purposes of that offering period.</w:t>
      </w:r>
    </w:p>
    <w:p>
      <w:pPr>
        <w:spacing w:after="0" w:line="159" w:lineRule="exact"/>
        <w:rPr>
          <w:rFonts w:ascii="Courier New" w:cs="Courier New" w:eastAsia="Courier New" w:hAnsi="Courier New"/>
          <w:sz w:val="14"/>
          <w:szCs w:val="14"/>
          <w:color w:val="auto"/>
        </w:rPr>
      </w:pPr>
    </w:p>
    <w:p>
      <w:pPr>
        <w:ind w:left="-440" w:right="3239" w:firstLine="972"/>
        <w:spacing w:after="0" w:line="236" w:lineRule="auto"/>
        <w:tabs>
          <w:tab w:leader="none" w:pos="959"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participate in the Plan for a particular offering period, the Eligible Employee must complete the enrollment forms prescribed by the Plan Administrator (including a stock purchase agreement and a payroll deduction authorization) and file such forms with the Plan Administrator (or its designate) on or before his or her scheduled Entry Date.</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617" w:right="1440" w:bottom="1440" w:gutter="0" w:footer="0" w:header="0"/>
        </w:sectPr>
      </w:pPr>
    </w:p>
    <w:bookmarkStart w:id="34" w:name="page35"/>
    <w:bookmarkEnd w:id="34"/>
    <w:p>
      <w:pPr>
        <w:ind w:left="440"/>
        <w:spacing w:after="0"/>
        <w:tabs>
          <w:tab w:leader="none" w:pos="96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PAYROLL DEDUCTIONS</w:t>
      </w:r>
    </w:p>
    <w:p>
      <w:pPr>
        <w:spacing w:after="0" w:line="173" w:lineRule="exact"/>
        <w:rPr>
          <w:sz w:val="20"/>
          <w:szCs w:val="20"/>
          <w:color w:val="auto"/>
        </w:rPr>
      </w:pPr>
    </w:p>
    <w:p>
      <w:pPr>
        <w:ind w:right="3239" w:firstLine="972"/>
        <w:spacing w:after="0" w:line="236" w:lineRule="auto"/>
        <w:tabs>
          <w:tab w:leader="none" w:pos="13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payroll deduction authorized by the Participant for purposes of acquiring shares of Common Stock during an offering period may be any multiple of one percent (1%) of the Base Salary paid to the Participant during each Purchase Interval within that offering period, up to a maximum of fifteen percent (15%). The deduction rate so authorized shall continue in effect throughout the offering period, except to the extent such rate is changed in accordance with the following guidelines:</w:t>
      </w:r>
    </w:p>
    <w:p>
      <w:pPr>
        <w:spacing w:after="0" w:line="175" w:lineRule="exact"/>
        <w:rPr>
          <w:rFonts w:ascii="Courier New" w:cs="Courier New" w:eastAsia="Courier New" w:hAnsi="Courier New"/>
          <w:sz w:val="15"/>
          <w:szCs w:val="15"/>
          <w:color w:val="auto"/>
        </w:rPr>
      </w:pPr>
    </w:p>
    <w:p>
      <w:pPr>
        <w:ind w:left="440" w:right="3319" w:firstLine="969"/>
        <w:spacing w:after="0" w:line="236" w:lineRule="auto"/>
        <w:tabs>
          <w:tab w:leader="none" w:pos="183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at any time during the offering period, reduce his or her rate of payroll deduction to become effective as soon as possible after filing the appropriate form with the Plan Administrator. The Participant may not, however, effect more than one (1) such reduction per Purchase Interval.</w:t>
      </w:r>
    </w:p>
    <w:p>
      <w:pPr>
        <w:spacing w:after="0" w:line="173" w:lineRule="exact"/>
        <w:rPr>
          <w:rFonts w:ascii="Courier New" w:cs="Courier New" w:eastAsia="Courier New" w:hAnsi="Courier New"/>
          <w:sz w:val="15"/>
          <w:szCs w:val="15"/>
          <w:color w:val="auto"/>
        </w:rPr>
      </w:pPr>
    </w:p>
    <w:p>
      <w:pPr>
        <w:ind w:left="440" w:right="3239" w:firstLine="969"/>
        <w:spacing w:after="0" w:line="236" w:lineRule="auto"/>
        <w:tabs>
          <w:tab w:leader="none" w:pos="183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prior to the commencement of any new Purchase Interval within the offering period, increase the rate of his or her payroll deduction by filing the appropriate form with the Plan Administrator. The new rate (which may not exceed the fifteen percent (15%) maximum) shall become effective on the start date of the first Purchase Interval following the filing of such form.</w:t>
      </w:r>
    </w:p>
    <w:p>
      <w:pPr>
        <w:spacing w:after="0" w:line="174" w:lineRule="exact"/>
        <w:rPr>
          <w:rFonts w:ascii="Courier New" w:cs="Courier New" w:eastAsia="Courier New" w:hAnsi="Courier New"/>
          <w:sz w:val="15"/>
          <w:szCs w:val="15"/>
          <w:color w:val="auto"/>
        </w:rPr>
      </w:pPr>
    </w:p>
    <w:p>
      <w:pPr>
        <w:ind w:right="3239" w:firstLine="972"/>
        <w:spacing w:after="0" w:line="236" w:lineRule="auto"/>
        <w:tabs>
          <w:tab w:leader="none" w:pos="13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shall begin on the first pay day administratively feasible following the Participant's Entry Date into the offering period and shall (unless sooner terminated by the Participant) continue through the pay day ending with or immediately prior to the last day of that offering period. The amounts so collected shall be credited to the Participant's book account under the Plan, but no interest shall be paid on the balance from time to time outstanding in such account. The amounts collected from the Participant shall not be required to be held in any segregated account or trust fund and may be commingled with the general assets of the Corporation and used for general corporate purposes.</w:t>
      </w:r>
    </w:p>
    <w:p>
      <w:pPr>
        <w:spacing w:after="0" w:line="179" w:lineRule="exact"/>
        <w:rPr>
          <w:rFonts w:ascii="Courier New" w:cs="Courier New" w:eastAsia="Courier New" w:hAnsi="Courier New"/>
          <w:sz w:val="15"/>
          <w:szCs w:val="15"/>
          <w:color w:val="auto"/>
        </w:rPr>
      </w:pPr>
    </w:p>
    <w:p>
      <w:pPr>
        <w:ind w:right="4099" w:firstLine="972"/>
        <w:spacing w:after="0" w:line="235" w:lineRule="auto"/>
        <w:tabs>
          <w:tab w:leader="none" w:pos="13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shall automatically cease upon the termination of the Participant's purchase right in accordance with the provisions of the Plan.</w:t>
      </w:r>
    </w:p>
    <w:p>
      <w:pPr>
        <w:spacing w:after="0" w:line="173" w:lineRule="exact"/>
        <w:rPr>
          <w:rFonts w:ascii="Courier New" w:cs="Courier New" w:eastAsia="Courier New" w:hAnsi="Courier New"/>
          <w:sz w:val="15"/>
          <w:szCs w:val="15"/>
          <w:color w:val="auto"/>
        </w:rPr>
      </w:pPr>
    </w:p>
    <w:p>
      <w:pPr>
        <w:jc w:val="both"/>
        <w:ind w:right="3319" w:firstLine="972"/>
        <w:spacing w:after="0" w:line="235" w:lineRule="auto"/>
        <w:tabs>
          <w:tab w:leader="none" w:pos="13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acquisition of Common Stock under the Plan on any Purchase Date shall neither limit nor require the Participant's acquisition of Common Stock on any subsequent Purchase Date, whether within the same or a different offering period.</w:t>
      </w:r>
    </w:p>
    <w:p>
      <w:pPr>
        <w:spacing w:after="0" w:line="169"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VII.</w:t>
        <w:tab/>
        <w:t>PURCHASE RIGHTS</w:t>
      </w:r>
    </w:p>
    <w:p>
      <w:pPr>
        <w:spacing w:after="0" w:line="166" w:lineRule="exact"/>
        <w:rPr>
          <w:sz w:val="20"/>
          <w:szCs w:val="20"/>
          <w:color w:val="auto"/>
        </w:rPr>
      </w:pPr>
    </w:p>
    <w:p>
      <w:pPr>
        <w:ind w:left="1400" w:hanging="428"/>
        <w:spacing w:after="0"/>
        <w:tabs>
          <w:tab w:leader="none" w:pos="14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Purchase Right.  A Participant shall be granted a</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separate purchase right for each offering period in which he or she participates. The purchase right shall be granted on the Participant's Entry Date into the offering period and shall provide the Participant with the right to purchase shares of Common Stock, in a series of successive installments over the remainder of such offering period, upon the terms set forth below. The Participant shall execute a stock purchase agreement embodying such terms and such other provisions (not inconsistent with the Plan) as the Plan Administrator may deem advisable.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5" w:name="page36"/>
    <w:bookmarkEnd w:id="35"/>
    <w:p>
      <w:pPr>
        <w:ind w:right="3319" w:firstLine="962"/>
        <w:spacing w:after="0" w:line="236" w:lineRule="auto"/>
        <w:rPr>
          <w:sz w:val="20"/>
          <w:szCs w:val="20"/>
          <w:color w:val="auto"/>
        </w:rPr>
      </w:pPr>
      <w:r>
        <w:rPr>
          <w:rFonts w:ascii="Courier New" w:cs="Courier New" w:eastAsia="Courier New" w:hAnsi="Courier New"/>
          <w:sz w:val="15"/>
          <w:szCs w:val="15"/>
          <w:color w:val="auto"/>
        </w:rPr>
        <w:t>Under no circumstances shall purchase rights be granted under the Plan to any Eligible Employee if such individual would, immediately after the grant, own (within the meaning of Code Section 424(d)) or hold outstanding options or other rights to purchase, stock possessing five percent (5%) or more of the total combined voting power or value of all classes of stock of the Corporation or any Corporate Affiliate.</w:t>
      </w:r>
    </w:p>
    <w:p>
      <w:pPr>
        <w:spacing w:after="0" w:line="168" w:lineRule="exact"/>
        <w:rPr>
          <w:sz w:val="20"/>
          <w:szCs w:val="20"/>
          <w:color w:val="auto"/>
        </w:rPr>
      </w:pPr>
    </w:p>
    <w:p>
      <w:pPr>
        <w:ind w:left="1400" w:hanging="428"/>
        <w:spacing w:after="0"/>
        <w:tabs>
          <w:tab w:leader="none" w:pos="140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Purchase Right.  Each purchase right shall be</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automatically exercised in installments on each successive Purchase Date within the offering period, and shares of Common Stock shall accordingly be purchased on behalf of each Participant (other than Participants whose payroll deductions have previously been refunded pursuant to the Termination of Purchase Right provisions below) on each such Purchase Date. The purchase shall be effected by applying the Participant's payroll deductions for the Purchase Interval ending on such Purchase Date to the purchase of whole shares of Common Stock at the purchase price in effect for the Participant for that Purchase Date.</w:t>
      </w:r>
    </w:p>
    <w:p>
      <w:pPr>
        <w:spacing w:after="0" w:line="159" w:lineRule="exact"/>
        <w:rPr>
          <w:sz w:val="20"/>
          <w:szCs w:val="20"/>
          <w:color w:val="auto"/>
        </w:rPr>
      </w:pPr>
    </w:p>
    <w:p>
      <w:pPr>
        <w:ind w:left="1400" w:hanging="428"/>
        <w:spacing w:after="0"/>
        <w:tabs>
          <w:tab w:leader="none" w:pos="14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per share at which Common</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Stock will be purchased on the Participant's behalf on each Purchase Date within the offering period shall be equal to eighty-five percent (85%) of the lower of</w:t>
      </w:r>
    </w:p>
    <w:p>
      <w:pPr>
        <w:ind w:left="622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firstLine="10"/>
        <w:spacing w:after="0" w:line="235" w:lineRule="auto"/>
        <w:tabs>
          <w:tab w:leader="none" w:pos="35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per share of Common Stock on the Participant's Entry Date into that offering period or (ii) the Fair Market Value per share of Common Stock on that Purchase Date.</w:t>
      </w:r>
    </w:p>
    <w:p>
      <w:pPr>
        <w:spacing w:after="0" w:line="167" w:lineRule="exact"/>
        <w:rPr>
          <w:sz w:val="20"/>
          <w:szCs w:val="20"/>
          <w:color w:val="auto"/>
        </w:rPr>
      </w:pPr>
    </w:p>
    <w:p>
      <w:pPr>
        <w:ind w:left="1400" w:hanging="428"/>
        <w:spacing w:after="0"/>
        <w:tabs>
          <w:tab w:leader="none" w:pos="14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Purchasable Shares.  The number of shares of Common</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Stock purchasable by a Participant on each Purchase Date during the offering period shall be the number of whole shares obtained by dividing the amount collected from the Participant through payroll deductions during the Purchase Interval ending with that Purchase Date by the purchase price in effect for the Participant for that Purchase Date. However, the maximum number of shares of Common Stock purchasable per Participant on any one Purchase Date shall not exceed Five Thousand Four Hundred (5,400) shares, subject to periodic adjustments in the event of certain changes in the Corporation's capitalization. In addition, the maximum number of shares of Common Stock purchasable in the aggregate by all Participants on any one Purchase Date shall not exceed Two Hundred Seventy Thousand (270,000) shares, subject to periodic adjustments in the event of certain changes in the corporation's capitalization.</w:t>
      </w:r>
    </w:p>
    <w:p>
      <w:pPr>
        <w:spacing w:after="0" w:line="158" w:lineRule="exact"/>
        <w:rPr>
          <w:sz w:val="20"/>
          <w:szCs w:val="20"/>
          <w:color w:val="auto"/>
        </w:rPr>
      </w:pPr>
    </w:p>
    <w:p>
      <w:pPr>
        <w:ind w:left="1400" w:hanging="428"/>
        <w:spacing w:after="0"/>
        <w:tabs>
          <w:tab w:leader="none" w:pos="14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Payroll Deductions.  Any payroll deductions not applied</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the purchase of shares of Common Stock on any Purchase Date because they are not sufficient to purchase a whole share of Common Stock shall be held for the purchase of Common Stock on the next Purchase Date. However, any payroll deductions not applied to the purchase of Common Stock by reason of the limitation on the maximum number of shares purchasable on the Purchase Date shall be promptly refunded.</w:t>
      </w:r>
    </w:p>
    <w:p>
      <w:pPr>
        <w:spacing w:after="0" w:line="168" w:lineRule="exact"/>
        <w:rPr>
          <w:sz w:val="20"/>
          <w:szCs w:val="20"/>
          <w:color w:val="auto"/>
        </w:rPr>
      </w:pPr>
    </w:p>
    <w:p>
      <w:pPr>
        <w:ind w:left="1400" w:hanging="428"/>
        <w:spacing w:after="0"/>
        <w:tabs>
          <w:tab w:leader="none" w:pos="14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Purchase Right.  The following provisions shall</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govern the termination of outstanding purchase rights:</w:t>
      </w:r>
    </w:p>
    <w:p>
      <w:pPr>
        <w:spacing w:after="0" w:line="173" w:lineRule="exact"/>
        <w:rPr>
          <w:sz w:val="20"/>
          <w:szCs w:val="20"/>
          <w:color w:val="auto"/>
        </w:rPr>
      </w:pPr>
    </w:p>
    <w:p>
      <w:pPr>
        <w:ind w:left="440" w:right="4099" w:firstLine="969"/>
        <w:spacing w:after="0" w:line="256" w:lineRule="auto"/>
        <w:tabs>
          <w:tab w:leader="none" w:pos="192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at any time prior to the next scheduled Purchase Date in the offering period, terminate his or her outstanding purchase right by filing the appropriate form with the Plan Administrator (or its designate), and no further payroll deductions shall be collected from the Participant with</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36" w:name="page37"/>
    <w:bookmarkEnd w:id="36"/>
    <w:p>
      <w:pPr>
        <w:ind w:left="440" w:right="4099"/>
        <w:spacing w:after="0" w:line="255" w:lineRule="auto"/>
        <w:rPr>
          <w:sz w:val="20"/>
          <w:szCs w:val="20"/>
          <w:color w:val="auto"/>
        </w:rPr>
      </w:pPr>
      <w:r>
        <w:rPr>
          <w:rFonts w:ascii="Courier New" w:cs="Courier New" w:eastAsia="Courier New" w:hAnsi="Courier New"/>
          <w:sz w:val="14"/>
          <w:szCs w:val="14"/>
          <w:color w:val="auto"/>
        </w:rPr>
        <w:t>respect to the terminated purchase right. Any payroll deductions collected during the Purchase Interval in which such termination occurs shall, at the Participant's election, be immediately refunded or held for the purchase of shares on the next Purchase Date. If no such election is made at the time such purchase right is terminated, then the payroll deductions collected with respect to the terminated right shall be refunded as soon as possible.</w:t>
      </w:r>
    </w:p>
    <w:p>
      <w:pPr>
        <w:spacing w:after="0" w:line="166" w:lineRule="exact"/>
        <w:rPr>
          <w:sz w:val="20"/>
          <w:szCs w:val="20"/>
          <w:color w:val="auto"/>
        </w:rPr>
      </w:pPr>
    </w:p>
    <w:p>
      <w:pPr>
        <w:ind w:left="440" w:right="4099" w:firstLine="969"/>
        <w:spacing w:after="0" w:line="255" w:lineRule="auto"/>
        <w:tabs>
          <w:tab w:leader="none" w:pos="1927"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such purchase right shall be irrevocable, and the Participant may not subsequently rejoin the offering period for which the terminated purchase right was granted. In order to resume participation in any subsequent offering period, such individual must re-enroll in the Plan (by making a timely filing of the prescribed enrollment forms) on or before his or her scheduled Entry Date into that offering period.</w:t>
      </w:r>
    </w:p>
    <w:p>
      <w:pPr>
        <w:spacing w:after="0" w:line="166" w:lineRule="exact"/>
        <w:rPr>
          <w:rFonts w:ascii="Courier New" w:cs="Courier New" w:eastAsia="Courier New" w:hAnsi="Courier New"/>
          <w:sz w:val="14"/>
          <w:szCs w:val="14"/>
          <w:color w:val="auto"/>
        </w:rPr>
      </w:pPr>
    </w:p>
    <w:p>
      <w:pPr>
        <w:ind w:left="440" w:right="4099" w:firstLine="969"/>
        <w:spacing w:after="0" w:line="254" w:lineRule="auto"/>
        <w:tabs>
          <w:tab w:leader="none" w:pos="1927"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the Participant cease to remain an Eligible Employee for any reason (including death, disability or change in status) while his or her purchase right remains outstanding, then that purchase right shall immediately terminate, and all of the Participant's payroll deductions for the Purchase Interval in which the purchase right so terminates shall be immediately refunded. However, should the Participant cease to remain in active service by reason of an approved unpaid leave of absence, then the Participant shall have the right, exercisable up until the last business day of the Purchase Interval in which such leave commences, to (a) withdraw all the payroll deductions collected to date on his or her behalf for that Purchase Interval or (b) have such funds held for the purchase of shares on his or her behalf on the next scheduled Purchase Date. In no event, however, shall any further payroll deductions be collected on the Participant's behalf during such leave. Upon the Participant's return to active service (i) within ninety (90) days following the commencement of such leave or,</w:t>
      </w:r>
    </w:p>
    <w:p>
      <w:pPr>
        <w:spacing w:after="0" w:line="6" w:lineRule="exact"/>
        <w:rPr>
          <w:rFonts w:ascii="Courier New" w:cs="Courier New" w:eastAsia="Courier New" w:hAnsi="Courier New"/>
          <w:sz w:val="14"/>
          <w:szCs w:val="14"/>
          <w:color w:val="auto"/>
        </w:rPr>
      </w:pPr>
    </w:p>
    <w:p>
      <w:pPr>
        <w:ind w:left="440" w:right="4099" w:firstLine="7"/>
        <w:spacing w:after="0" w:line="237" w:lineRule="auto"/>
        <w:tabs>
          <w:tab w:leader="none" w:pos="87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expiration of any longer period for which such Participant's right to reemployment with the Corporation is guaranteed by either statute or contract, his or her payroll deductions under the Plan shall automatically resume at the rate in effect at the time the leave began. However, should the Participant's leave of absence exceed ninety (90) days and his or her re-employment rights not be guaranteed by either statute or contract, then the Participant shall be treated as a new Employee for purposes of the Plan and must, in order to resume participation in the Plan, re-enroll in the Plan (by making a timely filing of the prescribed enrollment forms) on or before his or her scheduled Entry Date into the offering period.</w:t>
      </w:r>
    </w:p>
    <w:p>
      <w:pPr>
        <w:spacing w:after="0" w:line="167" w:lineRule="exact"/>
        <w:rPr>
          <w:sz w:val="20"/>
          <w:szCs w:val="20"/>
          <w:color w:val="auto"/>
        </w:rPr>
      </w:pPr>
    </w:p>
    <w:p>
      <w:pPr>
        <w:ind w:left="1400" w:hanging="428"/>
        <w:spacing w:after="0"/>
        <w:tabs>
          <w:tab w:leader="none" w:pos="14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Each outstanding purchase right shall</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automatically be exercised, immediately prior to the effective date of any Change in Control, by applying the payroll deductions of each Participant for the Purchase Interval in which such Change in Control occurs to the purchase of whole shares of Common Stock at a purchase price per share equal to eighty-five percent (85%) of the lower of (i) the Fair Market Value per share of Common</w:t>
      </w:r>
    </w:p>
    <w:p>
      <w:pPr>
        <w:ind w:left="184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Stock on the Participant's Entry Date into the offering period in which such Change in Control occurs or (ii) the Fair Market Value per share of Common Stock immediately prior to the effective date of such Change in Control. However, the applicable limitation on the number of shares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37" w:name="page38"/>
    <w:bookmarkEnd w:id="37"/>
    <w:p>
      <w:pPr>
        <w:ind w:right="3239"/>
        <w:spacing w:after="0" w:line="234" w:lineRule="auto"/>
        <w:rPr>
          <w:sz w:val="20"/>
          <w:szCs w:val="20"/>
          <w:color w:val="auto"/>
        </w:rPr>
      </w:pPr>
      <w:r>
        <w:rPr>
          <w:rFonts w:ascii="Courier New" w:cs="Courier New" w:eastAsia="Courier New" w:hAnsi="Courier New"/>
          <w:sz w:val="15"/>
          <w:szCs w:val="15"/>
          <w:color w:val="auto"/>
        </w:rPr>
        <w:t>Common Stock purchasable by all Participants in the aggregate shall not apply to any such purchase.</w:t>
      </w:r>
    </w:p>
    <w:p>
      <w:pPr>
        <w:spacing w:after="0" w:line="173" w:lineRule="exact"/>
        <w:rPr>
          <w:sz w:val="20"/>
          <w:szCs w:val="20"/>
          <w:color w:val="auto"/>
        </w:rPr>
      </w:pPr>
    </w:p>
    <w:p>
      <w:pPr>
        <w:ind w:right="3399" w:firstLine="962"/>
        <w:spacing w:after="0" w:line="236" w:lineRule="auto"/>
        <w:rPr>
          <w:sz w:val="20"/>
          <w:szCs w:val="20"/>
          <w:color w:val="auto"/>
        </w:rPr>
      </w:pPr>
      <w:r>
        <w:rPr>
          <w:rFonts w:ascii="Courier New" w:cs="Courier New" w:eastAsia="Courier New" w:hAnsi="Courier New"/>
          <w:sz w:val="15"/>
          <w:szCs w:val="15"/>
          <w:color w:val="auto"/>
        </w:rPr>
        <w:t>The Corporation shall use its best efforts to provide at least ten (10)-days prior written notice of the occurrence of any Change in Control, and Participants shall, following the receipt of such notice, have the right to terminate their outstanding purchase rights prior to the effective date of the Change in Control.</w:t>
      </w:r>
    </w:p>
    <w:p>
      <w:pPr>
        <w:spacing w:after="0" w:line="174" w:lineRule="exact"/>
        <w:rPr>
          <w:sz w:val="20"/>
          <w:szCs w:val="20"/>
          <w:color w:val="auto"/>
        </w:rPr>
      </w:pPr>
    </w:p>
    <w:p>
      <w:pPr>
        <w:ind w:left="1400" w:hanging="428"/>
        <w:spacing w:after="0"/>
        <w:tabs>
          <w:tab w:leader="none" w:pos="14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Proration of Purchase Rights.  Should the total number of shares</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 Common Stock to be purchased pursuant to outstanding purchase rights on any particular date exceed the number of shares then available for issuance under the Plan, the Plan Administrator shall make a pro-rata allocation of the available shares on a uniform and nondiscriminatory basis, and the payroll deductions of each Participant, to the extent in excess of the aggregate purchase price payable for the Common Stock pro-rated to such individual, shall be refunded.</w:t>
      </w:r>
    </w:p>
    <w:p>
      <w:pPr>
        <w:spacing w:after="0" w:line="176" w:lineRule="exact"/>
        <w:rPr>
          <w:sz w:val="20"/>
          <w:szCs w:val="20"/>
          <w:color w:val="auto"/>
        </w:rPr>
      </w:pPr>
    </w:p>
    <w:p>
      <w:pPr>
        <w:ind w:left="1400" w:hanging="428"/>
        <w:spacing w:after="0"/>
        <w:tabs>
          <w:tab w:leader="none" w:pos="14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Assignability.  The purchase right shall be exercisable only by</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Participant and shall not be assignable or transferable by the Participant.</w:t>
      </w:r>
    </w:p>
    <w:p>
      <w:pPr>
        <w:spacing w:after="0" w:line="171" w:lineRule="exact"/>
        <w:rPr>
          <w:sz w:val="20"/>
          <w:szCs w:val="20"/>
          <w:color w:val="auto"/>
        </w:rPr>
      </w:pPr>
    </w:p>
    <w:p>
      <w:pPr>
        <w:ind w:left="1400" w:hanging="428"/>
        <w:spacing w:after="0"/>
        <w:tabs>
          <w:tab w:leader="none" w:pos="14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Rights.  A Participant shall have no stockholder</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rights with respect to the shares subject to his or her outstanding purchase right until the shares are purchased on the Participant's behalf in accordance with the provisions of the Plan and the Participant has become a holder of record of the purchased shares.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VIII. ACCRUAL LIMITATIONS</w:t>
      </w:r>
    </w:p>
    <w:p>
      <w:pPr>
        <w:spacing w:after="0" w:line="173" w:lineRule="exact"/>
        <w:rPr>
          <w:sz w:val="20"/>
          <w:szCs w:val="20"/>
          <w:color w:val="auto"/>
        </w:rPr>
      </w:pPr>
    </w:p>
    <w:p>
      <w:pPr>
        <w:ind w:right="3239" w:firstLine="972"/>
        <w:spacing w:after="0" w:line="236" w:lineRule="auto"/>
        <w:tabs>
          <w:tab w:leader="none" w:pos="139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Participant shall be entitled to accrue rights to acquire Common Stock pursuant to any purchase right outstanding under this Plan if and to the extent such accrual, when aggregated with (i) rights to purchase Common Stock accrued under any other purchase right granted under this Plan and (ii) similar rights accrued under other employee stock purchase plans (within the meaning of Code Section 423) of the Corporation or any Corporate Affiliate, would otherwise permit such Participant to purchase more than Twenty-Five Thousand Dollars ($25,000) worth of stock of the Corporation or any Corporate Affiliate (determined on the basis of the Fair Market Value per share on the date or dates such rights are granted) for each calendar year such rights are at any time outstanding.</w:t>
      </w:r>
    </w:p>
    <w:p>
      <w:pPr>
        <w:spacing w:after="0" w:line="180" w:lineRule="exact"/>
        <w:rPr>
          <w:rFonts w:ascii="Courier New" w:cs="Courier New" w:eastAsia="Courier New" w:hAnsi="Courier New"/>
          <w:sz w:val="15"/>
          <w:szCs w:val="15"/>
          <w:color w:val="auto"/>
        </w:rPr>
      </w:pPr>
    </w:p>
    <w:p>
      <w:pPr>
        <w:ind w:right="3579" w:firstLine="972"/>
        <w:spacing w:after="0" w:line="235" w:lineRule="auto"/>
        <w:tabs>
          <w:tab w:leader="none" w:pos="139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applying such accrual limitations to the purchase rights granted under the Plan, the following provisions shall be in effect:</w:t>
      </w:r>
    </w:p>
    <w:p>
      <w:pPr>
        <w:spacing w:after="0" w:line="174" w:lineRule="exact"/>
        <w:rPr>
          <w:sz w:val="20"/>
          <w:szCs w:val="20"/>
          <w:color w:val="auto"/>
        </w:rPr>
      </w:pPr>
    </w:p>
    <w:p>
      <w:pPr>
        <w:ind w:left="440" w:right="4099" w:firstLine="969"/>
        <w:spacing w:after="0" w:line="235" w:lineRule="auto"/>
        <w:tabs>
          <w:tab w:leader="none" w:pos="183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acquire Common Stock under each outstanding purchase right shall accrue in a series of installments on each successive Purchase Date during the offering period on which such right remains outstanding.</w:t>
      </w:r>
    </w:p>
    <w:p>
      <w:pPr>
        <w:spacing w:after="0" w:line="175" w:lineRule="exact"/>
        <w:rPr>
          <w:rFonts w:ascii="Courier New" w:cs="Courier New" w:eastAsia="Courier New" w:hAnsi="Courier New"/>
          <w:sz w:val="15"/>
          <w:szCs w:val="15"/>
          <w:color w:val="auto"/>
        </w:rPr>
      </w:pPr>
    </w:p>
    <w:p>
      <w:pPr>
        <w:ind w:left="440" w:right="4279" w:firstLine="969"/>
        <w:spacing w:after="0" w:line="236" w:lineRule="auto"/>
        <w:tabs>
          <w:tab w:leader="none" w:pos="183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acquire Common Stock under any outstanding purchase right shall accrue to the extent the Participant has already accrued in the same calendar year the right to acquire Common Stock under one (1) or more other purchase rights at a rate equal to Twenty-Five Thousand Dollars ($25,000) worth of Common Stock (determined on the basis of the Fair Market Value per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38" w:name="page39"/>
    <w:bookmarkEnd w:id="38"/>
    <w:p>
      <w:pPr>
        <w:ind w:left="440" w:right="4199"/>
        <w:spacing w:after="0" w:line="234" w:lineRule="auto"/>
        <w:rPr>
          <w:sz w:val="20"/>
          <w:szCs w:val="20"/>
          <w:color w:val="auto"/>
        </w:rPr>
      </w:pPr>
      <w:r>
        <w:rPr>
          <w:rFonts w:ascii="Courier New" w:cs="Courier New" w:eastAsia="Courier New" w:hAnsi="Courier New"/>
          <w:sz w:val="15"/>
          <w:szCs w:val="15"/>
          <w:color w:val="auto"/>
        </w:rPr>
        <w:t>share on the date or dates of grant) for each calendar year such rights were at any time outstanding.</w:t>
      </w:r>
    </w:p>
    <w:p>
      <w:pPr>
        <w:spacing w:after="0" w:line="173" w:lineRule="exact"/>
        <w:rPr>
          <w:sz w:val="20"/>
          <w:szCs w:val="20"/>
          <w:color w:val="auto"/>
        </w:rPr>
      </w:pPr>
    </w:p>
    <w:p>
      <w:pPr>
        <w:ind w:right="3239" w:firstLine="972"/>
        <w:spacing w:after="0" w:line="235" w:lineRule="auto"/>
        <w:tabs>
          <w:tab w:leader="none" w:pos="139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reason of such accrual limitations, any purchase right of a Participant does not accrue for a particular Purchase Interval, then the payroll deductions which the Participant made during that Purchase Interval with respect to such purchase right shall be promptly refunded.</w:t>
      </w:r>
    </w:p>
    <w:p>
      <w:pPr>
        <w:spacing w:after="0" w:line="175" w:lineRule="exact"/>
        <w:rPr>
          <w:rFonts w:ascii="Courier New" w:cs="Courier New" w:eastAsia="Courier New" w:hAnsi="Courier New"/>
          <w:sz w:val="15"/>
          <w:szCs w:val="15"/>
          <w:color w:val="auto"/>
        </w:rPr>
      </w:pPr>
    </w:p>
    <w:p>
      <w:pPr>
        <w:jc w:val="both"/>
        <w:ind w:right="3579" w:firstLine="972"/>
        <w:spacing w:after="0" w:line="235" w:lineRule="auto"/>
        <w:tabs>
          <w:tab w:leader="none" w:pos="139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there is any conflict between the provisions of this Article and one or more provisions of the Plan or any instrument issued thereunder, the provisions of this Article shall be controlling.</w:t>
      </w:r>
    </w:p>
    <w:p>
      <w:pPr>
        <w:spacing w:after="0" w:line="16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EFFECTIVE DATE AND TERM OF THE PLAN</w:t>
      </w:r>
    </w:p>
    <w:p>
      <w:pPr>
        <w:spacing w:after="0" w:line="173" w:lineRule="exact"/>
        <w:rPr>
          <w:sz w:val="20"/>
          <w:szCs w:val="20"/>
          <w:color w:val="auto"/>
        </w:rPr>
      </w:pPr>
    </w:p>
    <w:p>
      <w:pPr>
        <w:ind w:right="3579" w:firstLine="972"/>
        <w:spacing w:after="0" w:line="254" w:lineRule="auto"/>
        <w:tabs>
          <w:tab w:leader="none" w:pos="139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was adopted by the Board on July 13, 2000 and shall become effective at the Effective Time, provided no purchase rights granted</w:t>
      </w:r>
    </w:p>
    <w:p>
      <w:pPr>
        <w:ind w:left="350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under the Plan shall be exercised, and no shares of Common Stock shall be issued hereunder, until (i) the Plan shall have been approved by the stockholders of the Corporation and (ii) the Corporation shall have complied with all applicable requirements of the 1933 Act (including the registration of the shares of Common Stock issuable under the Plan on a Form S-8 registration statement filed with the Securities and Exchange Commission), all applicable listing requirements of any stock exchange (or the Nasdaq National Market, if applicable) on which the Common Stock is listed for trading and all other applicable requirements established by law or regulation. In the event such stockholder approval is not obtained, or such compliance is not effected, within twelve (12) months after the date on which the Plan is adopted by the Board, the Plan shall terminate and have no further force or effect, and all sums collected from Participants during the initial offering period hereunder shall be refunded.</w:t>
      </w:r>
    </w:p>
    <w:p>
      <w:pPr>
        <w:spacing w:after="0" w:line="164" w:lineRule="exact"/>
        <w:rPr>
          <w:sz w:val="20"/>
          <w:szCs w:val="20"/>
          <w:color w:val="auto"/>
        </w:rPr>
      </w:pPr>
    </w:p>
    <w:p>
      <w:pPr>
        <w:ind w:right="3499" w:firstLine="962"/>
        <w:spacing w:after="0" w:line="254" w:lineRule="auto"/>
        <w:rPr>
          <w:sz w:val="20"/>
          <w:szCs w:val="20"/>
          <w:color w:val="auto"/>
        </w:rPr>
      </w:pPr>
      <w:r>
        <w:rPr>
          <w:rFonts w:ascii="Courier New" w:cs="Courier New" w:eastAsia="Courier New" w:hAnsi="Courier New"/>
          <w:sz w:val="14"/>
          <w:szCs w:val="14"/>
          <w:color w:val="auto"/>
        </w:rPr>
        <w:t>B. Unless sooner terminated by the Board, the Plan shall terminate upon the earliest of (i) the last business day in July 2010, (ii) the date on</w:t>
      </w:r>
    </w:p>
    <w:p>
      <w:pPr>
        <w:ind w:left="80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which all shares available for issuance under the Plan shall have been sold pursuant to purchase rights exercised under the Plan or (iii) the date on which all purchase rights are exercised in connection with a Corporate Transaction. No further purchase rights shall be granted or exercised, and no further payroll deductions shall be collected, under the Plan following such termination.</w:t>
      </w:r>
    </w:p>
    <w:p>
      <w:pPr>
        <w:spacing w:after="0" w:line="157" w:lineRule="exact"/>
        <w:rPr>
          <w:sz w:val="20"/>
          <w:szCs w:val="20"/>
          <w:color w:val="auto"/>
        </w:rPr>
      </w:pPr>
    </w:p>
    <w:p>
      <w:pPr>
        <w:ind w:left="980" w:hanging="533"/>
        <w:spacing w:after="0"/>
        <w:tabs>
          <w:tab w:leader="none" w:pos="98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AMENDMENT/TERMINATION OF THE PLAN</w:t>
      </w:r>
    </w:p>
    <w:p>
      <w:pPr>
        <w:spacing w:after="0" w:line="172" w:lineRule="exact"/>
        <w:rPr>
          <w:rFonts w:ascii="Courier New" w:cs="Courier New" w:eastAsia="Courier New" w:hAnsi="Courier New"/>
          <w:sz w:val="15"/>
          <w:szCs w:val="15"/>
          <w:color w:val="auto"/>
        </w:rPr>
      </w:pPr>
    </w:p>
    <w:p>
      <w:pPr>
        <w:ind w:right="3239" w:firstLine="972"/>
        <w:spacing w:after="0" w:line="255" w:lineRule="auto"/>
        <w:tabs>
          <w:tab w:leader="none" w:pos="1399" w:val="left"/>
        </w:tabs>
        <w:numPr>
          <w:ilvl w:val="2"/>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alter, amend, suspend or terminate the Plan at any time to become effective immediately following the close of any Purchase Interval. However, the Plan may be amended or terminated immediately upon Board action, if and to the extent necessary to assure that the Corporation will not recognize, for financial reporting purposes, any compensation expense in connection with the shares of Common Stock offered for purchase under the Plan, should the financial accounting rules applicable to the Plan at the Effective Time be subsequently revised so as to require the recognition of compensation expense in the absence of such amendment or termination.</w:t>
      </w:r>
    </w:p>
    <w:p>
      <w:pPr>
        <w:spacing w:after="0" w:line="165" w:lineRule="exact"/>
        <w:rPr>
          <w:rFonts w:ascii="Courier New" w:cs="Courier New" w:eastAsia="Courier New" w:hAnsi="Courier New"/>
          <w:sz w:val="14"/>
          <w:szCs w:val="14"/>
          <w:color w:val="auto"/>
        </w:rPr>
      </w:pPr>
    </w:p>
    <w:p>
      <w:pPr>
        <w:jc w:val="both"/>
        <w:ind w:right="3239" w:firstLine="972"/>
        <w:spacing w:after="0" w:line="254" w:lineRule="auto"/>
        <w:tabs>
          <w:tab w:leader="none" w:pos="1399" w:val="left"/>
        </w:tabs>
        <w:numPr>
          <w:ilvl w:val="2"/>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may the Board effect any of the following amendments or revisions to the Plan without the approval of the Corporation's stockholders:</w:t>
      </w:r>
    </w:p>
    <w:p>
      <w:pPr>
        <w:ind w:left="360" w:hanging="350"/>
        <w:spacing w:after="0" w:line="237" w:lineRule="auto"/>
        <w:tabs>
          <w:tab w:leader="none" w:pos="3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39" w:name="page40"/>
    <w:bookmarkEnd w:id="39"/>
    <w:p>
      <w:pPr>
        <w:jc w:val="both"/>
        <w:ind w:right="3239"/>
        <w:spacing w:after="0" w:line="254" w:lineRule="auto"/>
        <w:rPr>
          <w:sz w:val="20"/>
          <w:szCs w:val="20"/>
          <w:color w:val="auto"/>
        </w:rPr>
      </w:pPr>
      <w:r>
        <w:rPr>
          <w:rFonts w:ascii="Courier New" w:cs="Courier New" w:eastAsia="Courier New" w:hAnsi="Courier New"/>
          <w:sz w:val="14"/>
          <w:szCs w:val="14"/>
          <w:color w:val="auto"/>
        </w:rPr>
        <w:t>number of shares of Common Stock issuable under the Plan, except for permissible adjustments in the event of certain changes in the Corporation's capitalization,</w:t>
      </w:r>
    </w:p>
    <w:p>
      <w:pPr>
        <w:spacing w:after="0" w:line="1" w:lineRule="exact"/>
        <w:rPr>
          <w:sz w:val="20"/>
          <w:szCs w:val="20"/>
          <w:color w:val="auto"/>
        </w:rPr>
      </w:pPr>
    </w:p>
    <w:p>
      <w:pPr>
        <w:ind w:right="3239" w:firstLine="10"/>
        <w:spacing w:after="0" w:line="235" w:lineRule="auto"/>
        <w:tabs>
          <w:tab w:leader="none" w:pos="43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the purchase price formula so as to reduce the purchase price payable for the shares of Common Stock purchasable under the Plan or (iii) modify eligibility requirements for participation in the Plan.</w:t>
      </w:r>
    </w:p>
    <w:p>
      <w:pPr>
        <w:spacing w:after="0" w:line="16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XI.</w:t>
      </w:r>
      <w:r>
        <w:rPr>
          <w:sz w:val="20"/>
          <w:szCs w:val="20"/>
          <w:color w:val="auto"/>
        </w:rPr>
        <w:tab/>
      </w: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239" w:firstLine="972"/>
        <w:spacing w:after="0" w:line="236" w:lineRule="auto"/>
        <w:tabs>
          <w:tab w:leader="none" w:pos="139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the Plan shall confer upon the Participant any right to continue in the employ of the Corporation or any Corporate Affiliate for any period of specific duration or interfere with or otherwise restrict in any way the rights of the Corporation (or any Corporate Affiliate employing such person) or of the Participant, which rights are hereby expressly reserved by each, to terminate such person's employment at any time for any reason, with or without cause.</w:t>
      </w:r>
    </w:p>
    <w:p>
      <w:pPr>
        <w:spacing w:after="0" w:line="175" w:lineRule="exact"/>
        <w:rPr>
          <w:rFonts w:ascii="Courier New" w:cs="Courier New" w:eastAsia="Courier New" w:hAnsi="Courier New"/>
          <w:sz w:val="15"/>
          <w:szCs w:val="15"/>
          <w:color w:val="auto"/>
        </w:rPr>
      </w:pPr>
    </w:p>
    <w:p>
      <w:pPr>
        <w:ind w:right="3239" w:firstLine="972"/>
        <w:spacing w:after="0" w:line="235" w:lineRule="auto"/>
        <w:tabs>
          <w:tab w:leader="none" w:pos="139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and expenses incurred in the administration of the Plan shall be paid by the Corporation; however, each Plan Participant shall bear all costs and expenses incurred by such individual in the sale or other disposition of any shares purchased under the Plan.</w:t>
      </w:r>
    </w:p>
    <w:p>
      <w:pPr>
        <w:spacing w:after="0" w:line="175" w:lineRule="exact"/>
        <w:rPr>
          <w:rFonts w:ascii="Courier New" w:cs="Courier New" w:eastAsia="Courier New" w:hAnsi="Courier New"/>
          <w:sz w:val="15"/>
          <w:szCs w:val="15"/>
          <w:color w:val="auto"/>
        </w:rPr>
      </w:pPr>
    </w:p>
    <w:p>
      <w:pPr>
        <w:ind w:right="3319" w:firstLine="972"/>
        <w:spacing w:after="0" w:line="234" w:lineRule="auto"/>
        <w:tabs>
          <w:tab w:leader="none" w:pos="139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the Plan shall be governed by the laws of the State of Texas without regard to that State's conflict-of-laws rules.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40" w:name="page41"/>
    <w:bookmarkEnd w:id="40"/>
    <w:p>
      <w:pPr>
        <w:ind w:left="1760"/>
        <w:spacing w:after="0"/>
        <w:rPr>
          <w:sz w:val="20"/>
          <w:szCs w:val="20"/>
          <w:color w:val="auto"/>
        </w:rPr>
      </w:pPr>
      <w:r>
        <w:rPr>
          <w:rFonts w:ascii="Courier New" w:cs="Courier New" w:eastAsia="Courier New" w:hAnsi="Courier New"/>
          <w:sz w:val="15"/>
          <w:szCs w:val="15"/>
          <w:color w:val="auto"/>
        </w:rPr>
        <w:t>Schedule A</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4"/>
          <w:szCs w:val="14"/>
          <w:color w:val="auto"/>
        </w:rPr>
        <w:t>Corporations Participating in</w:t>
      </w:r>
    </w:p>
    <w:p>
      <w:pPr>
        <w:spacing w:after="0" w:line="10"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Employee Stock Purchase Plan</w:t>
      </w:r>
    </w:p>
    <w:p>
      <w:pPr>
        <w:spacing w:after="0" w:line="3"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5"/>
          <w:szCs w:val="15"/>
          <w:color w:val="auto"/>
        </w:rPr>
        <w:t>As of the Effective Time</w:t>
      </w:r>
    </w:p>
    <w:p>
      <w:pPr>
        <w:ind w:left="11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Active Power, Inc.</w:t>
      </w:r>
    </w:p>
    <w:sectPr>
      <w:pgSz w:w="11900" w:h="16838" w:orient="portrait"/>
      <w:cols w:equalWidth="0" w:num="1">
        <w:col w:w="9019"/>
      </w:cols>
      <w:pgMar w:left="144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decimal"/>
      <w:start w:val="1"/>
    </w:lvl>
  </w:abstractNum>
  <w:abstractNum w:abstractNumId="1">
    <w:nsid w:val="579BE4F1"/>
    <w:multiLevelType w:val="hybridMultilevel"/>
    <w:lvl w:ilvl="0">
      <w:lvlJc w:val="left"/>
      <w:lvlText w:val="(%1)"/>
      <w:numFmt w:val="lowerLetter"/>
      <w:start w:val="1"/>
    </w:lvl>
  </w:abstractNum>
  <w:abstractNum w:abstractNumId="2">
    <w:nsid w:val="310C50B3"/>
    <w:multiLevelType w:val="hybridMultilevel"/>
    <w:lvl w:ilvl="0">
      <w:lvlJc w:val="left"/>
      <w:lvlText w:val="%1"/>
      <w:numFmt w:val="decimal"/>
      <w:start w:val="24"/>
    </w:lvl>
  </w:abstractNum>
  <w:abstractNum w:abstractNumId="3">
    <w:nsid w:val="5FF87E05"/>
    <w:multiLevelType w:val="hybridMultilevel"/>
    <w:lvl w:ilvl="0">
      <w:lvlJc w:val="left"/>
      <w:lvlText w:val="%1."/>
      <w:numFmt w:val="upperLetter"/>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1."/>
      <w:numFmt w:val="upperLetter"/>
      <w:start w:val="9"/>
    </w:lvl>
  </w:abstractNum>
  <w:abstractNum w:abstractNumId="11">
    <w:nsid w:val="100F8FCA"/>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12">
    <w:nsid w:val="6590700B"/>
    <w:multiLevelType w:val="hybridMultilevel"/>
    <w:lvl w:ilvl="0">
      <w:lvlJc w:val="left"/>
      <w:lvlText w:val="%1."/>
      <w:numFmt w:val="upperLetter"/>
      <w:start w:val="61"/>
    </w:lvl>
    <w:lvl w:ilvl="1">
      <w:lvlJc w:val="left"/>
      <w:lvlText w:val="%2"/>
      <w:numFmt w:val="upperLetter"/>
      <w:start w:val="1"/>
    </w:lvl>
  </w:abstractNum>
  <w:abstractNum w:abstractNumId="13">
    <w:nsid w:val="15014ACB"/>
    <w:multiLevelType w:val="hybridMultilevel"/>
    <w:lvl w:ilvl="0">
      <w:lvlJc w:val="left"/>
      <w:lvlText w:val="%1"/>
      <w:numFmt w:val="upperLetter"/>
      <w:start w:val="1"/>
    </w:lvl>
    <w:lvl w:ilvl="1">
      <w:lvlJc w:val="left"/>
      <w:lvlText w:val="(%2)"/>
      <w:numFmt w:val="lowerRoman"/>
      <w:start w:val="1"/>
    </w:lvl>
  </w:abstractNum>
  <w:abstractNum w:abstractNumId="14">
    <w:nsid w:val="5F5E7FD0"/>
    <w:multiLevelType w:val="hybridMultilevel"/>
    <w:lvl w:ilvl="0">
      <w:lvlJc w:val="left"/>
      <w:lvlText w:val="%1."/>
      <w:numFmt w:val="upperLetter"/>
      <w:start w:val="2"/>
    </w:lvl>
    <w:lvl w:ilvl="1">
      <w:lvlJc w:val="left"/>
      <w:lvlText w:val="(%2)"/>
      <w:numFmt w:val="lowerRoman"/>
      <w:start w:val="1"/>
    </w:lvl>
  </w:abstractNum>
  <w:abstractNum w:abstractNumId="15">
    <w:nsid w:val="98A3148"/>
    <w:multiLevelType w:val="hybridMultilevel"/>
    <w:lvl w:ilvl="0">
      <w:lvlJc w:val="left"/>
      <w:lvlText w:val="%1."/>
      <w:numFmt w:val="upperLetter"/>
      <w:start w:val="3"/>
    </w:lvl>
  </w:abstractNum>
  <w:abstractNum w:abstractNumId="16">
    <w:nsid w:val="799D0247"/>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17">
    <w:nsid w:val="6B94764"/>
    <w:multiLevelType w:val="hybridMultilevel"/>
    <w:lvl w:ilvl="0">
      <w:lvlJc w:val="left"/>
      <w:lvlText w:val="%1."/>
      <w:numFmt w:val="upperLetter"/>
      <w:start w:val="22"/>
    </w:lvl>
    <w:lvl w:ilvl="1">
      <w:lvlJc w:val="left"/>
      <w:lvlText w:val="%2."/>
      <w:numFmt w:val="upperLetter"/>
      <w:start w:val="1"/>
    </w:lvl>
    <w:lvl w:ilvl="2">
      <w:lvlJc w:val="left"/>
      <w:lvlText w:val="%3"/>
      <w:numFmt w:val="lowerRoman"/>
      <w:start w:val="1"/>
    </w:lvl>
  </w:abstractNum>
  <w:abstractNum w:abstractNumId="18">
    <w:nsid w:val="42C296BD"/>
    <w:multiLevelType w:val="hybridMultilevel"/>
    <w:lvl w:ilvl="0">
      <w:lvlJc w:val="left"/>
      <w:lvlText w:val="%1."/>
      <w:numFmt w:val="upperLetter"/>
      <w:start w:val="5"/>
    </w:lvl>
  </w:abstractNum>
  <w:abstractNum w:abstractNumId="19">
    <w:nsid w:val="168E121F"/>
    <w:multiLevelType w:val="hybridMultilevel"/>
    <w:lvl w:ilvl="0">
      <w:lvlJc w:val="left"/>
      <w:lvlText w:val="%1."/>
      <w:numFmt w:val="upperLetter"/>
      <w:start w:val="9"/>
    </w:lvl>
  </w:abstractNum>
  <w:abstractNum w:abstractNumId="20">
    <w:nsid w:val="1EBA5D2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1">
    <w:nsid w:val="661E3F1E"/>
    <w:multiLevelType w:val="hybridMultilevel"/>
    <w:lvl w:ilvl="0">
      <w:lvlJc w:val="left"/>
      <w:lvlText w:val="%1."/>
      <w:numFmt w:val="upperLetter"/>
      <w:start w:val="2"/>
    </w:lvl>
  </w:abstractNum>
  <w:abstractNum w:abstractNumId="22">
    <w:nsid w:val="5DC79EA8"/>
    <w:multiLevelType w:val="hybridMultilevel"/>
    <w:lvl w:ilvl="0">
      <w:lvlJc w:val="left"/>
      <w:lvlText w:val="(%1)"/>
      <w:numFmt w:val="decimal"/>
      <w:start w:val="10"/>
    </w:lvl>
  </w:abstractNum>
  <w:abstractNum w:abstractNumId="23">
    <w:nsid w:val="540A471C"/>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24">
    <w:nsid w:val="7BD3EE7B"/>
    <w:multiLevelType w:val="hybridMultilevel"/>
    <w:lvl w:ilvl="0">
      <w:lvlJc w:val="left"/>
      <w:lvlText w:val="%1."/>
      <w:numFmt w:val="upperLetter"/>
      <w:start w:val="5"/>
    </w:lvl>
  </w:abstractNum>
  <w:abstractNum w:abstractNumId="25">
    <w:nsid w:val="51D9C564"/>
    <w:multiLevelType w:val="hybridMultilevel"/>
    <w:lvl w:ilvl="0">
      <w:lvlJc w:val="left"/>
      <w:lvlText w:val="%1."/>
      <w:numFmt w:val="upperLetter"/>
      <w:start w:val="6"/>
    </w:lvl>
  </w:abstractNum>
  <w:abstractNum w:abstractNumId="26">
    <w:nsid w:val="613EFDC5"/>
    <w:multiLevelType w:val="hybridMultilevel"/>
    <w:lvl w:ilvl="0">
      <w:lvlJc w:val="left"/>
      <w:lvlText w:val="%1."/>
      <w:numFmt w:val="upperLetter"/>
      <w:start w:val="35"/>
    </w:lvl>
  </w:abstractNum>
  <w:abstractNum w:abstractNumId="27">
    <w:nsid w:val="BF72B14"/>
    <w:multiLevelType w:val="hybridMultilevel"/>
    <w:lvl w:ilvl="0">
      <w:lvlJc w:val="left"/>
      <w:lvlText w:val="%1."/>
      <w:numFmt w:val="upperLetter"/>
      <w:start w:val="1"/>
    </w:lvl>
  </w:abstractNum>
  <w:abstractNum w:abstractNumId="28">
    <w:nsid w:val="11447B73"/>
    <w:multiLevelType w:val="hybridMultilevel"/>
    <w:lvl w:ilvl="0">
      <w:lvlJc w:val="left"/>
      <w:lvlText w:val="%1."/>
      <w:numFmt w:val="upperLetter"/>
      <w:start w:val="2"/>
    </w:lvl>
  </w:abstractNum>
  <w:abstractNum w:abstractNumId="29">
    <w:nsid w:val="42963E5A"/>
    <w:multiLevelType w:val="hybridMultilevel"/>
    <w:lvl w:ilvl="0">
      <w:lvlJc w:val="left"/>
      <w:lvlText w:val="%1."/>
      <w:numFmt w:val="upperLetter"/>
      <w:start w:val="3"/>
    </w:lvl>
  </w:abstractNum>
  <w:abstractNum w:abstractNumId="30">
    <w:nsid w:val="A0382C5"/>
    <w:multiLevelType w:val="hybridMultilevel"/>
    <w:lvl w:ilvl="0">
      <w:lvlJc w:val="left"/>
      <w:lvlText w:val="%1."/>
      <w:numFmt w:val="upperLetter"/>
      <w:start w:val="4"/>
    </w:lvl>
  </w:abstractNum>
  <w:abstractNum w:abstractNumId="31">
    <w:nsid w:val="8F2B15E"/>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32">
    <w:nsid w:val="1A32234B"/>
    <w:multiLevelType w:val="hybridMultilevel"/>
    <w:lvl w:ilvl="0">
      <w:lvlJc w:val="left"/>
      <w:lvlText w:val="%1."/>
      <w:numFmt w:val="upperLetter"/>
      <w:start w:val="5"/>
    </w:lvl>
  </w:abstractNum>
  <w:abstractNum w:abstractNumId="33">
    <w:nsid w:val="3B0FD379"/>
    <w:multiLevelType w:val="hybridMultilevel"/>
    <w:lvl w:ilvl="0">
      <w:lvlJc w:val="left"/>
      <w:lvlText w:val="%1."/>
      <w:numFmt w:val="upperLetter"/>
      <w:start w:val="7"/>
    </w:lvl>
  </w:abstractNum>
  <w:abstractNum w:abstractNumId="34">
    <w:nsid w:val="68EB2F63"/>
    <w:multiLevelType w:val="hybridMultilevel"/>
    <w:lvl w:ilvl="0">
      <w:lvlJc w:val="left"/>
      <w:lvlText w:val="%1."/>
      <w:numFmt w:val="upperLetter"/>
      <w:start w:val="9"/>
    </w:lvl>
  </w:abstractNum>
  <w:abstractNum w:abstractNumId="35">
    <w:nsid w:val="4962813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36">
    <w:nsid w:val="60B6DF70"/>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37">
    <w:nsid w:val="6A5EE6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38">
    <w:nsid w:val="14330624"/>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39">
    <w:nsid w:val="7FFFCA11"/>
    <w:multiLevelType w:val="hybridMultilevel"/>
    <w:lvl w:ilvl="0">
      <w:lvlJc w:val="left"/>
      <w:lvlText w:val="%1."/>
      <w:numFmt w:val="upperLetter"/>
      <w:start w:val="61"/>
    </w:lvl>
  </w:abstractNum>
  <w:abstractNum w:abstractNumId="40">
    <w:nsid w:val="1A27709E"/>
    <w:multiLevelType w:val="hybridMultilevel"/>
    <w:lvl w:ilvl="0">
      <w:lvlJc w:val="left"/>
      <w:lvlText w:val="%1."/>
      <w:numFmt w:val="upperLetter"/>
      <w:start w:val="9"/>
    </w:lvl>
    <w:lvl w:ilvl="1">
      <w:lvlJc w:val="left"/>
      <w:lvlText w:val="%2."/>
      <w:numFmt w:val="upperLetter"/>
      <w:start w:val="1"/>
    </w:lvl>
  </w:abstractNum>
  <w:abstractNum w:abstractNumId="41">
    <w:nsid w:val="71EA1109"/>
    <w:multiLevelType w:val="hybridMultilevel"/>
    <w:lvl w:ilvl="0">
      <w:lvlJc w:val="left"/>
      <w:lvlText w:val="%1"/>
      <w:numFmt w:val="upperLetter"/>
      <w:start w:val="1"/>
    </w:lvl>
    <w:lvl w:ilvl="1">
      <w:lvlJc w:val="left"/>
      <w:lvlText w:val="%2."/>
      <w:numFmt w:val="decimal"/>
      <w:start w:val="1"/>
    </w:lvl>
  </w:abstractNum>
  <w:abstractNum w:abstractNumId="42">
    <w:nsid w:val="100F59DC"/>
    <w:multiLevelType w:val="hybridMultilevel"/>
    <w:lvl w:ilvl="0">
      <w:lvlJc w:val="left"/>
      <w:lvlText w:val="%1."/>
      <w:numFmt w:val="upperLetter"/>
      <w:start w:val="2"/>
    </w:lvl>
    <w:lvl w:ilvl="1">
      <w:lvlJc w:val="left"/>
      <w:lvlText w:val="%2."/>
      <w:numFmt w:val="decimal"/>
      <w:start w:val="1"/>
    </w:lvl>
  </w:abstractNum>
  <w:abstractNum w:abstractNumId="43">
    <w:nsid w:val="7FB7E0AA"/>
    <w:multiLevelType w:val="hybridMultilevel"/>
    <w:lvl w:ilvl="0">
      <w:lvlJc w:val="left"/>
      <w:lvlText w:val="%1."/>
      <w:numFmt w:val="upperLetter"/>
      <w:start w:val="4"/>
    </w:lvl>
  </w:abstractNum>
  <w:abstractNum w:abstractNumId="44">
    <w:nsid w:val="6EB5BD4"/>
    <w:multiLevelType w:val="hybridMultilevel"/>
    <w:lvl w:ilvl="0">
      <w:lvlJc w:val="left"/>
      <w:lvlText w:val="(%1)"/>
      <w:numFmt w:val="decimal"/>
      <w:start w:val="1"/>
    </w:lvl>
  </w:abstractNum>
  <w:abstractNum w:abstractNumId="45">
    <w:nsid w:val="6F6DD9AC"/>
    <w:multiLevelType w:val="hybridMultilevel"/>
    <w:lvl w:ilvl="0">
      <w:lvlJc w:val="left"/>
      <w:lvlText w:val="%1."/>
      <w:numFmt w:val="upperLetter"/>
      <w:start w:val="5"/>
    </w:lvl>
  </w:abstractNum>
  <w:abstractNum w:abstractNumId="46">
    <w:nsid w:val="94211F2"/>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47">
    <w:nsid w:val="885E1B"/>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48">
    <w:nsid w:val="76272110"/>
    <w:multiLevelType w:val="hybridMultilevel"/>
    <w:lvl w:ilvl="0">
      <w:lvlJc w:val="left"/>
      <w:lvlText w:val="%1."/>
      <w:numFmt w:val="upperLetter"/>
      <w:start w:val="4"/>
    </w:lvl>
  </w:abstractNum>
  <w:abstractNum w:abstractNumId="49">
    <w:nsid w:val="4C04A8AF"/>
    <w:multiLevelType w:val="hybridMultilevel"/>
    <w:lvl w:ilvl="0">
      <w:lvlJc w:val="left"/>
      <w:lvlText w:val="%1."/>
      <w:numFmt w:val="upperLetter"/>
      <w:start w:val="61"/>
    </w:lvl>
  </w:abstractNum>
  <w:abstractNum w:abstractNumId="50">
    <w:nsid w:val="1716703B"/>
    <w:multiLevelType w:val="hybridMultilevel"/>
    <w:lvl w:ilvl="0">
      <w:lvlJc w:val="left"/>
      <w:lvlText w:val="%1."/>
      <w:numFmt w:val="upperLetter"/>
      <w:start w:val="9"/>
    </w:lvl>
  </w:abstractNum>
  <w:abstractNum w:abstractNumId="51">
    <w:nsid w:val="14E17E33"/>
    <w:multiLevelType w:val="hybridMultilevel"/>
    <w:lvl w:ilvl="0">
      <w:lvlJc w:val="left"/>
      <w:lvlText w:val="%1."/>
      <w:numFmt w:val="upperLetter"/>
      <w:start w:val="35"/>
    </w:lvl>
  </w:abstractNum>
  <w:abstractNum w:abstractNumId="52">
    <w:nsid w:val="3222E7CD"/>
    <w:multiLevelType w:val="hybridMultilevel"/>
    <w:lvl w:ilvl="0">
      <w:lvlJc w:val="left"/>
      <w:lvlText w:val="%1."/>
      <w:numFmt w:val="upperLetter"/>
      <w:start w:val="61"/>
    </w:lvl>
    <w:lvl w:ilvl="1">
      <w:lvlJc w:val="left"/>
      <w:lvlText w:val="%2."/>
      <w:numFmt w:val="upperLetter"/>
      <w:start w:val="1"/>
    </w:lvl>
  </w:abstractNum>
  <w:abstractNum w:abstractNumId="53">
    <w:nsid w:val="74DE0EE3"/>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54">
    <w:nsid w:val="68EBC550"/>
    <w:multiLevelType w:val="hybridMultilevel"/>
    <w:lvl w:ilvl="0">
      <w:lvlJc w:val="left"/>
      <w:lvlText w:val="(%1)"/>
      <w:numFmt w:val="lowerRoman"/>
      <w:start w:val="2"/>
    </w:lvl>
    <w:lvl w:ilvl="1">
      <w:lvlJc w:val="left"/>
      <w:lvlText w:val="%2."/>
      <w:numFmt w:val="upperLetter"/>
      <w:start w:val="22"/>
    </w:lvl>
    <w:lvl w:ilvl="2">
      <w:lvlJc w:val="left"/>
      <w:lvlText w:val="%3."/>
      <w:numFmt w:val="upperLetter"/>
      <w:start w:val="1"/>
    </w:lvl>
  </w:abstractNum>
  <w:abstractNum w:abstractNumId="55">
    <w:nsid w:val="2DF6D648"/>
    <w:multiLevelType w:val="hybridMultilevel"/>
    <w:lvl w:ilvl="0">
      <w:lvlJc w:val="left"/>
      <w:lvlText w:val="%1."/>
      <w:numFmt w:val="upperLetter"/>
      <w:start w:val="1"/>
    </w:lvl>
  </w:abstractNum>
  <w:abstractNum w:abstractNumId="56">
    <w:nsid w:val="46B7D447"/>
    <w:multiLevelType w:val="hybridMultilevel"/>
    <w:lvl w:ilvl="0">
      <w:lvlJc w:val="left"/>
      <w:lvlText w:val="%1."/>
      <w:numFmt w:val="upperLetter"/>
      <w:start w:val="1"/>
    </w:lvl>
  </w:abstractNum>
  <w:abstractNum w:abstractNumId="57">
    <w:nsid w:val="4A2AC315"/>
    <w:multiLevelType w:val="hybridMultilevel"/>
    <w:lvl w:ilvl="0">
      <w:lvlJc w:val="left"/>
      <w:lvlText w:val="%1."/>
      <w:numFmt w:val="upperLetter"/>
      <w:start w:val="2"/>
    </w:lvl>
  </w:abstractNum>
  <w:abstractNum w:abstractNumId="58">
    <w:nsid w:val="39EE015C"/>
    <w:multiLevelType w:val="hybridMultilevel"/>
    <w:lvl w:ilvl="0">
      <w:lvlJc w:val="left"/>
      <w:lvlText w:val="%1."/>
      <w:numFmt w:val="upperLetter"/>
      <w:start w:val="3"/>
    </w:lvl>
  </w:abstractNum>
  <w:abstractNum w:abstractNumId="59">
    <w:nsid w:val="57FC4FBB"/>
    <w:multiLevelType w:val="hybridMultilevel"/>
    <w:lvl w:ilvl="0">
      <w:lvlJc w:val="left"/>
      <w:lvlText w:val="(%1)"/>
      <w:numFmt w:val="lowerRoman"/>
      <w:start w:val="1"/>
    </w:lvl>
  </w:abstractNum>
  <w:abstractNum w:abstractNumId="60">
    <w:nsid w:val="CC1016F"/>
    <w:multiLevelType w:val="hybridMultilevel"/>
    <w:lvl w:ilvl="0">
      <w:lvlJc w:val="left"/>
      <w:lvlText w:val="%1"/>
      <w:numFmt w:val="upperLetter"/>
      <w:start w:val="1"/>
    </w:lvl>
    <w:lvl w:ilvl="1">
      <w:lvlJc w:val="left"/>
      <w:lvlText w:val="(%2)"/>
      <w:numFmt w:val="lowerRoman"/>
      <w:start w:val="2"/>
    </w:lvl>
  </w:abstractNum>
  <w:abstractNum w:abstractNumId="61">
    <w:nsid w:val="43F18422"/>
    <w:multiLevelType w:val="hybridMultilevel"/>
    <w:lvl w:ilvl="0">
      <w:lvlJc w:val="left"/>
      <w:lvlText w:val="%1."/>
      <w:numFmt w:val="upperLetter"/>
      <w:start w:val="5"/>
    </w:lvl>
    <w:lvl w:ilvl="1">
      <w:lvlJc w:val="left"/>
      <w:lvlText w:val="%2"/>
      <w:numFmt w:val="lowerRoman"/>
      <w:start w:val="1"/>
    </w:lvl>
  </w:abstractNum>
  <w:abstractNum w:abstractNumId="62">
    <w:nsid w:val="60EF0119"/>
    <w:multiLevelType w:val="hybridMultilevel"/>
    <w:lvl w:ilvl="0">
      <w:lvlJc w:val="left"/>
      <w:lvlText w:val="%1."/>
      <w:numFmt w:val="upperLetter"/>
      <w:start w:val="8"/>
    </w:lvl>
  </w:abstractNum>
  <w:abstractNum w:abstractNumId="63">
    <w:nsid w:val="26F324BA"/>
    <w:multiLevelType w:val="hybridMultilevel"/>
    <w:lvl w:ilvl="0">
      <w:lvlJc w:val="left"/>
      <w:lvlText w:val="%1."/>
      <w:numFmt w:val="upperLetter"/>
      <w:start w:val="9"/>
    </w:lvl>
  </w:abstractNum>
  <w:abstractNum w:abstractNumId="64">
    <w:nsid w:val="7F01579B"/>
    <w:multiLevelType w:val="hybridMultilevel"/>
    <w:lvl w:ilvl="0">
      <w:lvlJc w:val="left"/>
      <w:lvlText w:val="%1."/>
      <w:numFmt w:val="upperLetter"/>
      <w:start w:val="10"/>
    </w:lvl>
  </w:abstractNum>
  <w:abstractNum w:abstractNumId="65">
    <w:nsid w:val="49DA307D"/>
    <w:multiLevelType w:val="hybridMultilevel"/>
    <w:lvl w:ilvl="0">
      <w:lvlJc w:val="left"/>
      <w:lvlText w:val="%1."/>
      <w:numFmt w:val="upperLetter"/>
      <w:start w:val="11"/>
    </w:lvl>
  </w:abstractNum>
  <w:abstractNum w:abstractNumId="66">
    <w:nsid w:val="7055A5F5"/>
    <w:multiLevelType w:val="hybridMultilevel"/>
    <w:lvl w:ilvl="0">
      <w:lvlJc w:val="left"/>
      <w:lvlText w:val="%1"/>
      <w:numFmt w:val="upperLetter"/>
      <w:start w:val="1"/>
    </w:lvl>
    <w:lvl w:ilvl="1">
      <w:lvlJc w:val="left"/>
      <w:lvlText w:val="(%2)"/>
      <w:numFmt w:val="lowerRoman"/>
      <w:start w:val="1"/>
    </w:lvl>
  </w:abstractNum>
  <w:abstractNum w:abstractNumId="67">
    <w:nsid w:val="5FB8370B"/>
    <w:multiLevelType w:val="hybridMultilevel"/>
    <w:lvl w:ilvl="0">
      <w:lvlJc w:val="left"/>
      <w:lvlText w:val="%1."/>
      <w:numFmt w:val="upperLetter"/>
      <w:start w:val="12"/>
    </w:lvl>
    <w:lvl w:ilvl="1">
      <w:lvlJc w:val="left"/>
      <w:lvlText w:val="(%2)"/>
      <w:numFmt w:val="lowerRoman"/>
      <w:start w:val="1"/>
    </w:lvl>
  </w:abstractNum>
  <w:abstractNum w:abstractNumId="68">
    <w:nsid w:val="50801EE1"/>
    <w:multiLevelType w:val="hybridMultilevel"/>
    <w:lvl w:ilvl="0">
      <w:lvlJc w:val="left"/>
      <w:lvlText w:val="%1"/>
      <w:numFmt w:val="upperLetter"/>
      <w:start w:val="1"/>
    </w:lvl>
    <w:lvl w:ilvl="1">
      <w:lvlJc w:val="left"/>
      <w:lvlText w:val="(%2)"/>
      <w:numFmt w:val="lowerRoman"/>
      <w:start w:val="2"/>
    </w:lvl>
  </w:abstractNum>
  <w:abstractNum w:abstractNumId="69">
    <w:nsid w:val="488AC1A"/>
    <w:multiLevelType w:val="hybridMultilevel"/>
    <w:lvl w:ilvl="0">
      <w:lvlJc w:val="left"/>
      <w:lvlText w:val="%1."/>
      <w:numFmt w:val="upperLetter"/>
      <w:start w:val="13"/>
    </w:lvl>
    <w:lvl w:ilvl="1">
      <w:lvlJc w:val="left"/>
      <w:lvlText w:val="%2"/>
      <w:numFmt w:val="lowerRoman"/>
      <w:start w:val="1"/>
    </w:lvl>
  </w:abstractNum>
  <w:abstractNum w:abstractNumId="70">
    <w:nsid w:val="5FB8011C"/>
    <w:multiLevelType w:val="hybridMultilevel"/>
    <w:lvl w:ilvl="0">
      <w:lvlJc w:val="left"/>
      <w:lvlText w:val="%1."/>
      <w:numFmt w:val="upperLetter"/>
      <w:start w:val="14"/>
    </w:lvl>
  </w:abstractNum>
  <w:abstractNum w:abstractNumId="71">
    <w:nsid w:val="6AA78F7F"/>
    <w:multiLevelType w:val="hybridMultilevel"/>
    <w:lvl w:ilvl="0">
      <w:lvlJc w:val="left"/>
      <w:lvlText w:val="(%1)"/>
      <w:numFmt w:val="lowerRoman"/>
      <w:start w:val="1"/>
    </w:lvl>
  </w:abstractNum>
  <w:abstractNum w:abstractNumId="72">
    <w:nsid w:val="7672BD23"/>
    <w:multiLevelType w:val="hybridMultilevel"/>
    <w:lvl w:ilvl="0">
      <w:lvlJc w:val="left"/>
      <w:lvlText w:val="%1."/>
      <w:numFmt w:val="upperLetter"/>
      <w:start w:val="15"/>
    </w:lvl>
  </w:abstractNum>
  <w:abstractNum w:abstractNumId="73">
    <w:nsid w:val="6FC75AF8"/>
    <w:multiLevelType w:val="hybridMultilevel"/>
    <w:lvl w:ilvl="0">
      <w:lvlJc w:val="left"/>
      <w:lvlText w:val="%1."/>
      <w:numFmt w:val="upperLetter"/>
      <w:start w:val="16"/>
    </w:lvl>
  </w:abstractNum>
  <w:abstractNum w:abstractNumId="74">
    <w:nsid w:val="6A5F7029"/>
    <w:multiLevelType w:val="hybridMultilevel"/>
    <w:lvl w:ilvl="0">
      <w:lvlJc w:val="left"/>
      <w:lvlText w:val="%1."/>
      <w:numFmt w:val="upperLetter"/>
      <w:start w:val="17"/>
    </w:lvl>
  </w:abstractNum>
  <w:abstractNum w:abstractNumId="75">
    <w:nsid w:val="7D5E18F8"/>
    <w:multiLevelType w:val="hybridMultilevel"/>
    <w:lvl w:ilvl="0">
      <w:lvlJc w:val="left"/>
      <w:lvlText w:val="%1."/>
      <w:numFmt w:val="upperLetter"/>
      <w:start w:val="18"/>
    </w:lvl>
  </w:abstractNum>
  <w:abstractNum w:abstractNumId="76">
    <w:nsid w:val="5F3534A4"/>
    <w:multiLevelType w:val="hybridMultilevel"/>
    <w:lvl w:ilvl="0">
      <w:lvlJc w:val="left"/>
      <w:lvlText w:val="%1."/>
      <w:numFmt w:val="upperLetter"/>
      <w:start w:val="19"/>
    </w:lvl>
  </w:abstractNum>
  <w:abstractNum w:abstractNumId="77">
    <w:nsid w:val="73A1821B"/>
    <w:multiLevelType w:val="hybridMultilevel"/>
    <w:lvl w:ilvl="0">
      <w:lvlJc w:val="left"/>
      <w:lvlText w:val="%1."/>
      <w:numFmt w:val="upperLetter"/>
      <w:start w:val="20"/>
    </w:lvl>
  </w:abstractNum>
  <w:abstractNum w:abstractNumId="78">
    <w:nsid w:val="7DE67713"/>
    <w:multiLevelType w:val="hybridMultilevel"/>
    <w:lvl w:ilvl="0">
      <w:lvlJc w:val="left"/>
      <w:lvlText w:val="%1."/>
      <w:numFmt w:val="upperLetter"/>
      <w:start w:val="21"/>
    </w:lvl>
  </w:abstractNum>
  <w:abstractNum w:abstractNumId="79">
    <w:nsid w:val="555C55B5"/>
    <w:multiLevelType w:val="hybridMultilevel"/>
    <w:lvl w:ilvl="0">
      <w:lvlJc w:val="left"/>
      <w:lvlText w:val="%1."/>
      <w:numFmt w:val="upperLetter"/>
      <w:start w:val="22"/>
    </w:lvl>
  </w:abstractNum>
  <w:abstractNum w:abstractNumId="80">
    <w:nsid w:val="3FA62ACA"/>
    <w:multiLevelType w:val="hybridMultilevel"/>
    <w:lvl w:ilvl="0">
      <w:lvlJc w:val="left"/>
      <w:lvlText w:val="(%1)"/>
      <w:numFmt w:val="decimal"/>
      <w:start w:val="12"/>
    </w:lvl>
  </w:abstractNum>
  <w:abstractNum w:abstractNumId="81">
    <w:nsid w:val="14FCE74E"/>
    <w:multiLevelType w:val="hybridMultilevel"/>
    <w:lvl w:ilvl="0">
      <w:lvlJc w:val="left"/>
      <w:lvlText w:val="%1."/>
      <w:numFmt w:val="upperLetter"/>
      <w:start w:val="23"/>
    </w:lvl>
  </w:abstractNum>
  <w:abstractNum w:abstractNumId="82">
    <w:nsid w:val="6A3DD3E8"/>
    <w:multiLevelType w:val="hybridMultilevel"/>
    <w:lvl w:ilvl="0">
      <w:lvlJc w:val="left"/>
      <w:lvlText w:val="%1."/>
      <w:numFmt w:val="upperLetter"/>
      <w:start w:val="24"/>
    </w:lvl>
  </w:abstractNum>
  <w:abstractNum w:abstractNumId="83">
    <w:nsid w:val="71C91298"/>
    <w:multiLevelType w:val="hybridMultilevel"/>
    <w:lvl w:ilvl="0">
      <w:lvlJc w:val="left"/>
      <w:lvlText w:val="%1."/>
      <w:numFmt w:val="upperLetter"/>
      <w:start w:val="25"/>
    </w:lvl>
  </w:abstractNum>
  <w:abstractNum w:abstractNumId="84">
    <w:nsid w:val="9DAF632"/>
    <w:multiLevelType w:val="hybridMultilevel"/>
    <w:lvl w:ilvl="0">
      <w:lvlJc w:val="left"/>
      <w:lvlText w:val="%1."/>
      <w:numFmt w:val="upperLetter"/>
      <w:start w:val="26"/>
    </w:lvl>
  </w:abstractNum>
  <w:abstractNum w:abstractNumId="85">
    <w:nsid w:val="53299938"/>
    <w:multiLevelType w:val="hybridMultilevel"/>
    <w:lvl w:ilvl="0">
      <w:lvlJc w:val="left"/>
      <w:lvlText w:val="%1."/>
      <w:numFmt w:val="upperLetter"/>
      <w:start w:val="27"/>
    </w:lvl>
  </w:abstractNum>
  <w:abstractNum w:abstractNumId="86">
    <w:nsid w:val="1FBFE8E0"/>
    <w:multiLevelType w:val="hybridMultilevel"/>
    <w:lvl w:ilvl="0">
      <w:lvlJc w:val="left"/>
      <w:lvlText w:val="%1."/>
      <w:numFmt w:val="upperLetter"/>
      <w:start w:val="28"/>
    </w:lvl>
  </w:abstractNum>
  <w:abstractNum w:abstractNumId="87">
    <w:nsid w:val="5092CA79"/>
    <w:multiLevelType w:val="hybridMultilevel"/>
    <w:lvl w:ilvl="0">
      <w:lvlJc w:val="left"/>
      <w:lvlText w:val="%1."/>
      <w:numFmt w:val="upperLetter"/>
      <w:start w:val="29"/>
    </w:lvl>
  </w:abstractNum>
  <w:abstractNum w:abstractNumId="88">
    <w:nsid w:val="1D545C4D"/>
    <w:multiLevelType w:val="hybridMultilevel"/>
    <w:lvl w:ilvl="0">
      <w:lvlJc w:val="left"/>
      <w:lvlText w:val="%1."/>
      <w:numFmt w:val="upperLetter"/>
      <w:start w:val="30"/>
    </w:lvl>
  </w:abstractNum>
  <w:abstractNum w:abstractNumId="89">
    <w:nsid w:val="59ADEA3D"/>
    <w:multiLevelType w:val="hybridMultilevel"/>
    <w:lvl w:ilvl="0">
      <w:lvlJc w:val="left"/>
      <w:lvlText w:val="%1."/>
      <w:numFmt w:val="upperLetter"/>
      <w:start w:val="31"/>
    </w:lvl>
  </w:abstractNum>
  <w:abstractNum w:abstractNumId="90">
    <w:nsid w:val="288F1A34"/>
    <w:multiLevelType w:val="hybridMultilevel"/>
    <w:lvl w:ilvl="0">
      <w:lvlJc w:val="left"/>
      <w:lvlText w:val="%1."/>
      <w:numFmt w:val="upperLetter"/>
      <w:start w:val="32"/>
    </w:lvl>
  </w:abstractNum>
  <w:abstractNum w:abstractNumId="91">
    <w:nsid w:val="2A155DBC"/>
    <w:multiLevelType w:val="hybridMultilevel"/>
    <w:lvl w:ilvl="0">
      <w:lvlJc w:val="left"/>
      <w:lvlText w:val="%1."/>
      <w:numFmt w:val="upperLetter"/>
      <w:start w:val="33"/>
    </w:lvl>
  </w:abstractNum>
  <w:abstractNum w:abstractNumId="92">
    <w:nsid w:val="1D9F6E5F"/>
    <w:multiLevelType w:val="hybridMultilevel"/>
    <w:lvl w:ilvl="0">
      <w:lvlJc w:val="left"/>
      <w:lvlText w:val="%1."/>
      <w:numFmt w:val="upperLetter"/>
      <w:start w:val="34"/>
    </w:lvl>
  </w:abstractNum>
  <w:abstractNum w:abstractNumId="93">
    <w:nsid w:val="97E1B4E"/>
    <w:multiLevelType w:val="hybridMultilevel"/>
    <w:lvl w:ilvl="0">
      <w:lvlJc w:val="left"/>
      <w:lvlText w:val="%1."/>
      <w:numFmt w:val="upperLetter"/>
      <w:start w:val="35"/>
    </w:lvl>
  </w:abstractNum>
  <w:abstractNum w:abstractNumId="94">
    <w:nsid w:val="51088277"/>
    <w:multiLevelType w:val="hybridMultilevel"/>
    <w:lvl w:ilvl="0">
      <w:lvlJc w:val="left"/>
      <w:lvlText w:val="%1."/>
      <w:numFmt w:val="upperLetter"/>
      <w:start w:val="36"/>
    </w:lvl>
  </w:abstractNum>
  <w:abstractNum w:abstractNumId="95">
    <w:nsid w:val="1CA0C5FA"/>
    <w:multiLevelType w:val="hybridMultilevel"/>
    <w:lvl w:ilvl="0">
      <w:lvlJc w:val="left"/>
      <w:lvlText w:val="%1."/>
      <w:numFmt w:val="upperLetter"/>
      <w:start w:val="37"/>
    </w:lvl>
  </w:abstractNum>
  <w:abstractNum w:abstractNumId="96">
    <w:nsid w:val="53584BCB"/>
    <w:multiLevelType w:val="hybridMultilevel"/>
    <w:lvl w:ilvl="0">
      <w:lvlJc w:val="left"/>
      <w:lvlText w:val="%1."/>
      <w:numFmt w:val="upperLetter"/>
      <w:start w:val="38"/>
    </w:lvl>
  </w:abstractNum>
  <w:abstractNum w:abstractNumId="97">
    <w:nsid w:val="415E286C"/>
    <w:multiLevelType w:val="hybridMultilevel"/>
    <w:lvl w:ilvl="0">
      <w:lvlJc w:val="left"/>
      <w:lvlText w:val="%1."/>
      <w:numFmt w:val="upperLetter"/>
      <w:start w:val="9"/>
    </w:lvl>
  </w:abstractNum>
  <w:abstractNum w:abstractNumId="98">
    <w:nsid w:val="7C58FD05"/>
    <w:multiLevelType w:val="hybridMultilevel"/>
    <w:lvl w:ilvl="0">
      <w:lvlJc w:val="left"/>
      <w:lvlText w:val="%1."/>
      <w:numFmt w:val="upperLetter"/>
      <w:start w:val="35"/>
    </w:lvl>
  </w:abstractNum>
  <w:abstractNum w:abstractNumId="99">
    <w:nsid w:val="23D86AAC"/>
    <w:multiLevelType w:val="hybridMultilevel"/>
    <w:lvl w:ilvl="0">
      <w:lvlJc w:val="left"/>
      <w:lvlText w:val="%1."/>
      <w:numFmt w:val="upperLetter"/>
      <w:start w:val="61"/>
    </w:lvl>
    <w:lvl w:ilvl="1">
      <w:lvlJc w:val="left"/>
      <w:lvlText w:val="%2."/>
      <w:numFmt w:val="upperLetter"/>
      <w:start w:val="1"/>
    </w:lvl>
  </w:abstractNum>
  <w:abstractNum w:abstractNumId="100">
    <w:nsid w:val="45E6D486"/>
    <w:multiLevelType w:val="hybridMultilevel"/>
    <w:lvl w:ilvl="0">
      <w:lvlJc w:val="left"/>
      <w:lvlText w:val="%1"/>
      <w:numFmt w:val="upperLetter"/>
      <w:start w:val="1"/>
    </w:lvl>
    <w:lvl w:ilvl="1">
      <w:lvlJc w:val="left"/>
      <w:lvlText w:val="%2."/>
      <w:numFmt w:val="upperLetter"/>
      <w:start w:val="1"/>
    </w:lvl>
  </w:abstractNum>
  <w:abstractNum w:abstractNumId="101">
    <w:nsid w:val="5C10FE21"/>
    <w:multiLevelType w:val="hybridMultilevel"/>
    <w:lvl w:ilvl="0">
      <w:lvlJc w:val="left"/>
      <w:lvlText w:val="%1."/>
      <w:numFmt w:val="upperLetter"/>
      <w:start w:val="22"/>
    </w:lvl>
    <w:lvl w:ilvl="1">
      <w:lvlJc w:val="left"/>
      <w:lvlText w:val="%2."/>
      <w:numFmt w:val="upperLetter"/>
      <w:start w:val="1"/>
    </w:lvl>
  </w:abstractNum>
  <w:abstractNum w:abstractNumId="102">
    <w:nsid w:val="E7FFA2B"/>
    <w:multiLevelType w:val="hybridMultilevel"/>
    <w:lvl w:ilvl="0">
      <w:lvlJc w:val="left"/>
      <w:lvlText w:val="%1."/>
      <w:numFmt w:val="upperLetter"/>
      <w:start w:val="1"/>
    </w:lvl>
    <w:lvl w:ilvl="1">
      <w:lvlJc w:val="left"/>
      <w:lvlText w:val="(%2)"/>
      <w:numFmt w:val="lowerRoman"/>
      <w:start w:val="1"/>
    </w:lvl>
  </w:abstractNum>
  <w:abstractNum w:abstractNumId="103">
    <w:nsid w:val="3C5991AA"/>
    <w:multiLevelType w:val="hybridMultilevel"/>
    <w:lvl w:ilvl="0">
      <w:lvlJc w:val="left"/>
      <w:lvlText w:val="%1."/>
      <w:numFmt w:val="upperLetter"/>
      <w:start w:val="1"/>
    </w:lvl>
  </w:abstractNum>
  <w:abstractNum w:abstractNumId="104">
    <w:nsid w:val="4BD8591A"/>
    <w:multiLevelType w:val="hybridMultilevel"/>
    <w:lvl w:ilvl="0">
      <w:lvlJc w:val="left"/>
      <w:lvlText w:val="%1."/>
      <w:numFmt w:val="upperLetter"/>
      <w:start w:val="2"/>
    </w:lvl>
  </w:abstractNum>
  <w:abstractNum w:abstractNumId="105">
    <w:nsid w:val="78DF6A55"/>
    <w:multiLevelType w:val="hybridMultilevel"/>
    <w:lvl w:ilvl="0">
      <w:lvlJc w:val="left"/>
      <w:lvlText w:val="%1."/>
      <w:numFmt w:val="upperLetter"/>
      <w:start w:val="3"/>
    </w:lvl>
  </w:abstractNum>
  <w:abstractNum w:abstractNumId="106">
    <w:nsid w:val="39B7AAA2"/>
    <w:multiLevelType w:val="hybridMultilevel"/>
    <w:lvl w:ilvl="0">
      <w:lvlJc w:val="left"/>
      <w:lvlText w:val="(%1)"/>
      <w:numFmt w:val="lowerRoman"/>
      <w:start w:val="1"/>
    </w:lvl>
  </w:abstractNum>
  <w:abstractNum w:abstractNumId="107">
    <w:nsid w:val="2B0D8DBE"/>
    <w:multiLevelType w:val="hybridMultilevel"/>
    <w:lvl w:ilvl="0">
      <w:lvlJc w:val="left"/>
      <w:lvlText w:val="%1."/>
      <w:numFmt w:val="upperLetter"/>
      <w:start w:val="4"/>
    </w:lvl>
  </w:abstractNum>
  <w:abstractNum w:abstractNumId="108">
    <w:nsid w:val="6C80EC70"/>
    <w:multiLevelType w:val="hybridMultilevel"/>
    <w:lvl w:ilvl="0">
      <w:lvlJc w:val="left"/>
      <w:lvlText w:val="%1."/>
      <w:numFmt w:val="upperLetter"/>
      <w:start w:val="5"/>
    </w:lvl>
  </w:abstractNum>
  <w:abstractNum w:abstractNumId="109">
    <w:nsid w:val="379E21B5"/>
    <w:multiLevelType w:val="hybridMultilevel"/>
    <w:lvl w:ilvl="0">
      <w:lvlJc w:val="left"/>
      <w:lvlText w:val="%1."/>
      <w:numFmt w:val="upperLetter"/>
      <w:start w:val="6"/>
    </w:lvl>
  </w:abstractNum>
  <w:abstractNum w:abstractNumId="110">
    <w:nsid w:val="69E373"/>
    <w:multiLevelType w:val="hybridMultilevel"/>
    <w:lvl w:ilvl="0">
      <w:lvlJc w:val="left"/>
      <w:lvlText w:val="(%1)"/>
      <w:numFmt w:val="lowerRoman"/>
      <w:start w:val="1"/>
    </w:lvl>
  </w:abstractNum>
  <w:abstractNum w:abstractNumId="111">
    <w:nsid w:val="2C27173B"/>
    <w:multiLevelType w:val="hybridMultilevel"/>
    <w:lvl w:ilvl="0">
      <w:lvlJc w:val="left"/>
      <w:lvlText w:val="%1"/>
      <w:numFmt w:val="lowerRoman"/>
      <w:start w:val="1"/>
    </w:lvl>
    <w:lvl w:ilvl="1">
      <w:lvlJc w:val="left"/>
      <w:lvlText w:val="(%2)"/>
      <w:numFmt w:val="lowerRoman"/>
      <w:start w:val="2"/>
    </w:lvl>
  </w:abstractNum>
  <w:abstractNum w:abstractNumId="112">
    <w:nsid w:val="4C9B0904"/>
    <w:multiLevelType w:val="hybridMultilevel"/>
    <w:lvl w:ilvl="0">
      <w:lvlJc w:val="left"/>
      <w:lvlText w:val="(%1)"/>
      <w:numFmt w:val="lowerRoman"/>
      <w:start w:val="2"/>
    </w:lvl>
    <w:lvl w:ilvl="1">
      <w:lvlJc w:val="left"/>
      <w:lvlText w:val="%2"/>
      <w:numFmt w:val="lowerRoman"/>
      <w:start w:val="1"/>
    </w:lvl>
  </w:abstractNum>
  <w:abstractNum w:abstractNumId="113">
    <w:nsid w:val="6AA7B75C"/>
    <w:multiLevelType w:val="hybridMultilevel"/>
    <w:lvl w:ilvl="0">
      <w:lvlJc w:val="left"/>
      <w:lvlText w:val="%1."/>
      <w:numFmt w:val="upperLetter"/>
      <w:start w:val="7"/>
    </w:lvl>
  </w:abstractNum>
  <w:abstractNum w:abstractNumId="114">
    <w:nsid w:val="1DF029D3"/>
    <w:multiLevelType w:val="hybridMultilevel"/>
    <w:lvl w:ilvl="0">
      <w:lvlJc w:val="left"/>
      <w:lvlText w:val="%1."/>
      <w:numFmt w:val="upperLetter"/>
      <w:start w:val="8"/>
    </w:lvl>
  </w:abstractNum>
  <w:abstractNum w:abstractNumId="115">
    <w:nsid w:val="5675FF36"/>
    <w:multiLevelType w:val="hybridMultilevel"/>
    <w:lvl w:ilvl="0">
      <w:lvlJc w:val="left"/>
      <w:lvlText w:val="%1."/>
      <w:numFmt w:val="upperLetter"/>
      <w:start w:val="9"/>
    </w:lvl>
  </w:abstractNum>
  <w:abstractNum w:abstractNumId="116">
    <w:nsid w:val="3DD15094"/>
    <w:multiLevelType w:val="hybridMultilevel"/>
    <w:lvl w:ilvl="0">
      <w:lvlJc w:val="left"/>
      <w:lvlText w:val="%1."/>
      <w:numFmt w:val="upperLetter"/>
      <w:start w:val="10"/>
    </w:lvl>
  </w:abstractNum>
  <w:abstractNum w:abstractNumId="117">
    <w:nsid w:val="3DB012B3"/>
    <w:multiLevelType w:val="hybridMultilevel"/>
    <w:lvl w:ilvl="0">
      <w:lvlJc w:val="left"/>
      <w:lvlText w:val="%1."/>
      <w:numFmt w:val="upperLetter"/>
      <w:start w:val="1"/>
    </w:lvl>
  </w:abstractNum>
  <w:abstractNum w:abstractNumId="118">
    <w:nsid w:val="2708C9AF"/>
    <w:multiLevelType w:val="hybridMultilevel"/>
    <w:lvl w:ilvl="0">
      <w:lvlJc w:val="left"/>
      <w:lvlText w:val="(%1)"/>
      <w:numFmt w:val="lowerRoman"/>
      <w:start w:val="1"/>
    </w:lvl>
  </w:abstractNum>
  <w:abstractNum w:abstractNumId="119">
    <w:nsid w:val="5B25ACE2"/>
    <w:multiLevelType w:val="hybridMultilevel"/>
    <w:lvl w:ilvl="0">
      <w:lvlJc w:val="left"/>
      <w:lvlText w:val="%1."/>
      <w:numFmt w:val="upperLetter"/>
      <w:start w:val="3"/>
    </w:lvl>
  </w:abstractNum>
  <w:abstractNum w:abstractNumId="120">
    <w:nsid w:val="175DFCF0"/>
    <w:multiLevelType w:val="hybridMultilevel"/>
    <w:lvl w:ilvl="0">
      <w:lvlJc w:val="left"/>
      <w:lvlText w:val="%1."/>
      <w:numFmt w:val="upperLetter"/>
      <w:start w:val="1"/>
    </w:lvl>
  </w:abstractNum>
  <w:abstractNum w:abstractNumId="121">
    <w:nsid w:val="4F97E3E4"/>
    <w:multiLevelType w:val="hybridMultilevel"/>
    <w:lvl w:ilvl="0">
      <w:lvlJc w:val="left"/>
      <w:lvlText w:val="%1"/>
      <w:numFmt w:val="lowerRoman"/>
      <w:start w:val="1"/>
    </w:lvl>
    <w:lvl w:ilvl="1">
      <w:lvlJc w:val="left"/>
      <w:lvlText w:val="%2."/>
      <w:numFmt w:val="upperLetter"/>
      <w:start w:val="24"/>
    </w:lvl>
    <w:lvl w:ilvl="2">
      <w:lvlJc w:val="left"/>
      <w:lvlText w:val="%3."/>
      <w:numFmt w:val="upperLetter"/>
      <w:start w:val="1"/>
    </w:lvl>
  </w:abstractNum>
  <w:abstractNum w:abstractNumId="122">
    <w:nsid w:val="53B0A9E"/>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123">
    <w:nsid w:val="34FD6B4F"/>
    <w:multiLevelType w:val="hybridMultilevel"/>
    <w:lvl w:ilvl="0">
      <w:lvlJc w:val="left"/>
      <w:lvlText w:val="(%1)"/>
      <w:numFmt w:val="lowerRoman"/>
      <w:start w:val="2"/>
    </w:lvl>
  </w:abstractNum>
  <w:abstractNum w:abstractNumId="124">
    <w:nsid w:val="5915FF3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2019-12-14T17:59:48Z</dcterms:created>
  <dcterms:modified xsi:type="dcterms:W3CDTF">2019-12-14T17:59:48Z</dcterms:modified>
</cp:coreProperties>
</file>