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March 24,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3.01</w:t>
      </w:r>
      <w:r>
        <w:rPr>
          <w:sz w:val="20"/>
          <w:szCs w:val="20"/>
          <w:color w:val="auto"/>
        </w:rPr>
        <w:tab/>
      </w:r>
      <w:r>
        <w:rPr>
          <w:rFonts w:ascii="Arial" w:cs="Arial" w:eastAsia="Arial" w:hAnsi="Arial"/>
          <w:sz w:val="15"/>
          <w:szCs w:val="15"/>
          <w:b w:val="1"/>
          <w:bCs w:val="1"/>
          <w:color w:val="auto"/>
        </w:rPr>
        <w:t>Notice of Delisting or Failure to Satisfy a Continued Listing Rule or Standard; Transfer of Listing.</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On March 24, 2010, Active Power, Inc., a Delaware corporation (the “Company”), received a written notification of deficiency from The Nasdaq Stock Market (“Nasdaq”) notifying the Company that it fails to comply with Nasdaq’s Marketplace Rule 5450(a)(1) (the “Rule”) because the bid price for the Company’s common stock, over the last 30 consecutive business days, has closed below the minimum $1.00 per share requirement for continued listing. The Nasdaq notification dated March 24, 2010 has no immediate effect on the listing of the Company’s common stock.</w:t>
      </w:r>
    </w:p>
    <w:p>
      <w:pPr>
        <w:spacing w:after="0" w:line="11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accordance with Marketplace Rule 5810(c)(3)(A), the Company has a period of 180 calendar days, or until September 20, 2010, to regain compliance with the Rule. If at any time before September 20, 2010, the bid price of the Company’s common stock closes at or above $1.00 per share for a minimum of</w:t>
      </w:r>
    </w:p>
    <w:p>
      <w:pPr>
        <w:ind w:right="680"/>
        <w:spacing w:after="0" w:line="323" w:lineRule="auto"/>
        <w:rPr>
          <w:sz w:val="20"/>
          <w:szCs w:val="20"/>
          <w:color w:val="auto"/>
        </w:rPr>
      </w:pPr>
      <w:r>
        <w:rPr>
          <w:rFonts w:ascii="Arial" w:cs="Arial" w:eastAsia="Arial" w:hAnsi="Arial"/>
          <w:sz w:val="16"/>
          <w:szCs w:val="16"/>
          <w:color w:val="auto"/>
        </w:rPr>
        <w:t>10 consecutive business days, Nasdaq will provide written notification that the Company has achieved compliance with the Rule. If compliance with the Rule cannot be demonstrated by September 20, 2010, the Company’s common stock will be subject to delisting from The Nasdaq Global Market.</w:t>
      </w:r>
    </w:p>
    <w:p>
      <w:pPr>
        <w:spacing w:after="0" w:line="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that the Company receives notice that its common stock is being delisted from The Nasdaq Global Market, Nasdaq rules permit the Company to appeal any delisting determination by the Nasdaq staff to a Nasdaq Hearings Panel. Alternatively, Nasdaq may permit the Company to transfer its common stock to The Nasdaq Capital Market if it satisfies the requirements for initial inclusion set forth in Marketplace Rule 5505, except for the bid price requirement. If its application for transfer is approved, the Company would have an additional 180 calendar days to comply with the Rule in order to remain on The Nasdaq Capital Market.</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will continue to monitor the bid price for its common stock and consider various options available to it if its common stock does not trade at a level that is likely to regain compliance.</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 issued a press release on March 30, 2010 that disclosed its receipt of this letter from Nasdaq. A copy of the press release is attached hereto as Exhibit 99.1.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30, 2010.</w:t>
      </w:r>
    </w:p>
    <w:p>
      <w:pPr>
        <w:sectPr>
          <w:pgSz w:w="11900" w:h="16838" w:orient="portrait"/>
          <w:cols w:equalWidth="0" w:num="1">
            <w:col w:w="11400"/>
          </w:cols>
          <w:pgMar w:left="240" w:top="274"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440"/>
        <w:spacing w:after="0"/>
        <w:tabs>
          <w:tab w:leader="none" w:pos="7180" w:val="left"/>
        </w:tabs>
        <w:rPr>
          <w:sz w:val="20"/>
          <w:szCs w:val="20"/>
          <w:color w:val="auto"/>
        </w:rPr>
      </w:pPr>
      <w:r>
        <w:rPr>
          <w:rFonts w:ascii="Arial" w:cs="Arial" w:eastAsia="Arial" w:hAnsi="Arial"/>
          <w:sz w:val="18"/>
          <w:szCs w:val="18"/>
          <w:color w:val="auto"/>
        </w:rPr>
        <w:t>Date: March 30, 2010</w:t>
      </w:r>
      <w:r>
        <w:rPr>
          <w:sz w:val="20"/>
          <w:szCs w:val="20"/>
          <w:color w:val="auto"/>
        </w:rPr>
        <w:tab/>
      </w:r>
      <w:r>
        <w:rPr>
          <w:rFonts w:ascii="Arial" w:cs="Arial" w:eastAsia="Arial" w:hAnsi="Arial"/>
          <w:sz w:val="16"/>
          <w:szCs w:val="16"/>
          <w:color w:val="auto"/>
        </w:rPr>
        <w:t>ACTIVE POWER,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John Penver</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40"/>
          </w:cols>
          <w:pgMar w:left="240" w:top="274" w:right="71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6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88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w w:val="84"/>
              </w:rPr>
              <w:t>Press Release dated March 30, 2010.</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Receives Nasdaq Letter Regarding Non-Compliance with Minimum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Bid Price Rule</w:t>
      </w:r>
    </w:p>
    <w:p>
      <w:pPr>
        <w:spacing w:after="0" w:line="15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AUSTIN, Texas (March 30, 2010) </w:t>
      </w:r>
      <w:r>
        <w:rPr>
          <w:rFonts w:ascii="Arial" w:cs="Arial" w:eastAsia="Arial" w:hAnsi="Arial"/>
          <w:sz w:val="18"/>
          <w:szCs w:val="18"/>
          <w:color w:val="auto"/>
        </w:rPr>
        <w:t>–Active Power, Inc. (NASDAQ: ACPW) today announced that on March 24, 2010, it received a letter from The Nasdaq</w:t>
      </w:r>
      <w:r>
        <w:rPr>
          <w:rFonts w:ascii="Arial" w:cs="Arial" w:eastAsia="Arial" w:hAnsi="Arial"/>
          <w:sz w:val="18"/>
          <w:szCs w:val="18"/>
          <w:b w:val="1"/>
          <w:bCs w:val="1"/>
          <w:color w:val="auto"/>
        </w:rPr>
        <w:t xml:space="preserve"> </w:t>
      </w:r>
      <w:r>
        <w:rPr>
          <w:rFonts w:ascii="Arial" w:cs="Arial" w:eastAsia="Arial" w:hAnsi="Arial"/>
          <w:sz w:val="18"/>
          <w:szCs w:val="18"/>
          <w:color w:val="auto"/>
        </w:rPr>
        <w:t>Stock Market stating that for the previous 30 consecutive business days, the bid price of the Company’s common stock closed below the minimum $1.00 per share requirement for continued inclusion on The Nasdaq Global Market pursuant to Nasdaq Marketplace Rule 5450(a)(1) (the “Minimum Bid Price Rule”). The Nasdaq letter has no immediate effect on the listing of the Company’s common stock.</w:t>
      </w:r>
    </w:p>
    <w:p>
      <w:pPr>
        <w:spacing w:after="0" w:line="1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accordance with Marketplace Rule 5810(c)(3)(A), Active Power will be provided with a grace period of 180 calendar days, or until September 20, 2010, to regain compliance with the Minimum Bid Price Rule. If at any time before September 20, 2010, the bid price of the Company’s stock closes at $1.00 per share or more for a minimum of 10 consecutive business days, Nasdaq will notify the Company that it has achieved compliance with the Minimum Bid Price Rule. If the Company does not regain compliance with the Minimum Bid Price Rule by September 20, 2010, Nasdaq will notify the Company that its common stock will be delisted from The Nasdaq Global Market.</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event the Company receives notice that its common stock is being delisted from The Nasdaq Global Market, Nasdaq rules permit the Company to appeal any delisting determination by the Nasdaq staff to a Nasdaq Hearings Panel. Alternatively, Nasdaq may permit the Company to transfer its common stock to The Nasdaq Capital Market if it satisfies the requirements for initial inclusion set forth in Marketplace Rule 5505, except for the bid price requirement. If its application for transfer is approved, the Company would have an additional 180 calendar days to comply with the Minimum Bid Price Rule in order to remain on The Nasdaq Capital Market.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Active Power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www.activepower.com.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delisting of our common stock from The Nasdaq Stock Market,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ectPr>
          <w:pgSz w:w="11900" w:h="16838" w:orient="portrait"/>
          <w:cols w:equalWidth="0" w:num="1">
            <w:col w:w="11420"/>
          </w:cols>
          <w:pgMar w:left="240" w:top="125" w:right="23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sectPr>
      <w:pgSz w:w="11900" w:h="16838" w:orient="portrait"/>
      <w:cols w:equalWidth="0" w:num="2">
        <w:col w:w="5100" w:space="720"/>
        <w:col w:w="560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2019-12-10T14:46:52Z</dcterms:created>
  <dcterms:modified xsi:type="dcterms:W3CDTF">2019-12-10T14:46:52Z</dcterms:modified>
</cp:coreProperties>
</file>