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210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7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8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09/18/2024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78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13,262</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10.7518</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3,217,543</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09/19/2024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217,543</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10.8211</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3,000,000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334,150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2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75205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7239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723900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$10.75 to $10.76,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$10.75 to $10.875,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340"/>
        <w:spacing w:after="0" w:line="272"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of the Issuer, and Mr. Alpert and Mr. Webb each serve as a director on the Board of Directors of the Issuer.</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/s/Robert Alpert,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09/20/2024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0800"/>
          </w:cols>
          <w:pgMar w:left="480" w:top="125" w:right="6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8" Type="http://schemas.openxmlformats.org/officeDocument/2006/relationships/hyperlink" Target="http://www.sec.gov/cgi-bin/browse-edgar?action=getcompany&amp;CIK=0001694507" TargetMode="External"/><Relationship Id="rId20" Type="http://schemas.openxmlformats.org/officeDocument/2006/relationships/hyperlink" Target="http://www.sec.gov/cgi-bin/browse-edgar?action=getcompany&amp;CIK=0001274195" TargetMode="External"/><Relationship Id="rId21" Type="http://schemas.openxmlformats.org/officeDocument/2006/relationships/hyperlink" Target="http://www.sec.gov/cgi-bin/browse-edgar?action=getcompany&amp;CIK=0001694778" TargetMode="External"/><Relationship Id="rId22"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2024-09-20T18:33:36Z</dcterms:created>
  <dcterms:modified xsi:type="dcterms:W3CDTF">2024-09-20T18:33:36Z</dcterms:modified>
</cp:coreProperties>
</file>