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Date of Report (Date of earliest event reported): May 24,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(Commission File Number)</w:t>
      </w:r>
    </w:p>
    <w:p>
      <w:pPr>
        <w:spacing w:after="0" w:line="178"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of Incorporation)</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20" w:type="dxa"/>
            <w:vAlign w:val="bottom"/>
          </w:tcPr>
          <w:p>
            <w:pPr>
              <w:jc w:val="center"/>
              <w:ind w:right="332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52"/>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00"/>
          </w:cols>
          <w:pgMar w:left="240" w:top="355" w:right="7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24, 2007, Active Power, Inc. issued a press release, a copy of which is attached hereto as Exhibit 99.1. 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14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460"/>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May 24, 2007.</w:t>
      </w:r>
    </w:p>
    <w:p>
      <w:pPr>
        <w:sectPr>
          <w:pgSz w:w="11900" w:h="16838" w:orient="portrait"/>
          <w:cols w:equalWidth="0" w:num="1">
            <w:col w:w="11380"/>
          </w:cols>
          <w:pgMar w:left="240" w:top="274" w:right="27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Dated: May 24,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K. Penver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540"/>
          </w:cols>
          <w:pgMar w:left="240" w:top="274" w:right="11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780" w:type="dxa"/>
            <w:vAlign w:val="bottom"/>
          </w:tcPr>
          <w:p>
            <w:pPr>
              <w:spacing w:after="0"/>
              <w:rPr>
                <w:sz w:val="24"/>
                <w:szCs w:val="24"/>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Press Release of Active Power, Inc. dated May 24, 2007.</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90373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73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Active Power Receives Positive Notification from NASDAQ</w:t>
      </w:r>
    </w:p>
    <w:p>
      <w:pPr>
        <w:spacing w:after="0" w:line="177" w:lineRule="exact"/>
        <w:rPr>
          <w:sz w:val="20"/>
          <w:szCs w:val="20"/>
          <w:color w:val="auto"/>
        </w:rPr>
      </w:pPr>
    </w:p>
    <w:p>
      <w:pPr>
        <w:ind w:left="3240"/>
        <w:spacing w:after="0"/>
        <w:rPr>
          <w:sz w:val="20"/>
          <w:szCs w:val="20"/>
          <w:color w:val="auto"/>
        </w:rPr>
      </w:pPr>
      <w:r>
        <w:rPr>
          <w:rFonts w:ascii="Arial" w:cs="Arial" w:eastAsia="Arial" w:hAnsi="Arial"/>
          <w:sz w:val="18"/>
          <w:szCs w:val="18"/>
          <w:b w:val="1"/>
          <w:bCs w:val="1"/>
          <w:i w:val="1"/>
          <w:iCs w:val="1"/>
          <w:color w:val="auto"/>
        </w:rPr>
        <w:t>Company Current with All SEC Filings and Meets All Requirements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 Continued Listing of Shares</w:t>
      </w:r>
    </w:p>
    <w:p>
      <w:pPr>
        <w:spacing w:after="0" w:line="15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Austin, Texas (May 24, 2007) </w:t>
      </w:r>
      <w:r>
        <w:rPr>
          <w:rFonts w:ascii="Arial" w:cs="Arial" w:eastAsia="Arial" w:hAnsi="Arial"/>
          <w:sz w:val="16"/>
          <w:szCs w:val="16"/>
          <w:color w:val="auto"/>
        </w:rPr>
        <w:t>– Active Power, Inc. (NASDAQ: ACPW), inventor and manufacturer of the most reliable and energy-efficient critical power</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in the world, has been notified by NASDAQ’s Listing Qualifications Panel that Active Power has complied with the continued listing standards of The Nasdaq Stock Market. As a result of the recent filing of the company’s Annual Report on Form 10-K for the year ended Dec. 31, 2006, and its quarterly report on Form 10-Q for the quarter ended March 31, 2007, Active Power is now current with all of its SEC filing requirements.</w:t>
      </w:r>
    </w:p>
    <w:p>
      <w:pPr>
        <w:spacing w:after="0" w:line="10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Accordingly, NASDAQ has determined Active Power is compliant with all of the listing requirements and will continue the listing of company shares on The Nasdaq Stock Market.</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pleased with the determination of the NASDAQ Listing Qualifications Hearing Panel and removing the risk of delisting of our common stock,” said Jim Clishem, CEO and president of Active Power. “With the NASDAQ issues resolved, we can continue to focus on our domestic and international go-to-market strategies to help shape and grow the business. Active Power continues to generate market traction with our energy efficient, reliable and green flywheel-based technology and our products are well positioned to meet the demands of today’s market.”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Active Power also offers CoolAir, the only solution that provides both backup power and backup cooling. With expert power system engineers and worldwide services and support, Active Power ensures organizations have the power to perform. For more information, please visit www.activepower.com.</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Cautionary Note Regarding Forward-Looking Statements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Active Power, the Active Power logo, and CleanSource are registered trademarks of, and CoolAir is a trademark of Active Power, Inc. All other trademarks are the properties of their respective companies.</w:t>
      </w:r>
    </w:p>
    <w:p>
      <w:pPr>
        <w:spacing w:after="0" w:line="166"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b w:val="1"/>
          <w:bCs w:val="1"/>
          <w:color w:val="auto"/>
        </w:rPr>
        <w:t>Active Power Investor Contact:</w:t>
      </w:r>
      <w:r>
        <w:rPr>
          <w:sz w:val="20"/>
          <w:szCs w:val="20"/>
          <w:color w:val="auto"/>
        </w:rPr>
        <w:tab/>
      </w:r>
      <w:r>
        <w:rPr>
          <w:rFonts w:ascii="Arial" w:cs="Arial" w:eastAsia="Arial" w:hAnsi="Arial"/>
          <w:sz w:val="16"/>
          <w:szCs w:val="16"/>
          <w:b w:val="1"/>
          <w:bCs w:val="1"/>
          <w:color w:val="auto"/>
        </w:rPr>
        <w:t>Active Power Media Contact:</w:t>
      </w:r>
    </w:p>
    <w:p>
      <w:pPr>
        <w:sectPr>
          <w:pgSz w:w="11900" w:h="16838" w:orient="portrait"/>
          <w:cols w:equalWidth="0" w:num="1">
            <w:col w:w="11380"/>
          </w:cols>
          <w:pgMar w:left="240" w:top="274" w:right="27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512-744-9243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jpenver@activepower.com</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Public Relations Manager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lhiggins@activepower.com</w:t>
      </w:r>
    </w:p>
    <w:sectPr>
      <w:pgSz w:w="11900" w:h="16838" w:orient="portrait"/>
      <w:cols w:equalWidth="0" w:num="2">
        <w:col w:w="5240" w:space="720"/>
        <w:col w:w="5420"/>
      </w:cols>
      <w:pgMar w:left="240" w:top="27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q"/>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2019-12-14T18:12:06Z</dcterms:created>
  <dcterms:modified xsi:type="dcterms:W3CDTF">2019-12-14T18:12:06Z</dcterms:modified>
</cp:coreProperties>
</file>