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deVenny, James E. III</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188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ACTIVE POWER</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04/30/2015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2128 W. BRAKER LANE, BK12</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7"/>
                <w:szCs w:val="17"/>
                <w:color w:val="0000FF"/>
              </w:rPr>
              <w:t>AUSTIN</w:t>
            </w:r>
          </w:p>
        </w:tc>
        <w:tc>
          <w:tcPr>
            <w:tcW w:w="1880" w:type="dxa"/>
            <w:vAlign w:val="bottom"/>
            <w:gridSpan w:val="3"/>
          </w:tcPr>
          <w:p>
            <w:pPr>
              <w:ind w:left="620"/>
              <w:spacing w:after="0"/>
              <w:rPr>
                <w:sz w:val="20"/>
                <w:szCs w:val="20"/>
                <w:color w:val="auto"/>
              </w:rPr>
            </w:pPr>
            <w:r>
              <w:rPr>
                <w:rFonts w:ascii="Arial" w:cs="Arial" w:eastAsia="Arial" w:hAnsi="Arial"/>
                <w:sz w:val="17"/>
                <w:szCs w:val="17"/>
                <w:color w:val="0000FF"/>
              </w:rPr>
              <w:t>TX</w:t>
            </w:r>
          </w:p>
        </w:tc>
        <w:tc>
          <w:tcPr>
            <w:tcW w:w="1140" w:type="dxa"/>
            <w:vAlign w:val="bottom"/>
          </w:tcPr>
          <w:p>
            <w:pPr>
              <w:ind w:left="20"/>
              <w:spacing w:after="0"/>
              <w:rPr>
                <w:sz w:val="20"/>
                <w:szCs w:val="20"/>
                <w:color w:val="auto"/>
              </w:rPr>
            </w:pPr>
            <w:r>
              <w:rPr>
                <w:rFonts w:ascii="Arial" w:cs="Arial" w:eastAsia="Arial" w:hAnsi="Arial"/>
                <w:sz w:val="17"/>
                <w:szCs w:val="17"/>
                <w:color w:val="0000FF"/>
              </w:rPr>
              <w:t>78758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188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2.31</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04/30/2015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30,000</w:t>
            </w:r>
          </w:p>
        </w:tc>
        <w:tc>
          <w:tcPr>
            <w:tcW w:w="34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04/30/2025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30,000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6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Subject to Section 15 of the Active Power, Inc. Amended and Restated 2010 Equity Incentive Plan, all shares subject to the option will fully vest on the close of business on the day immediately prior to the date of the annual meeting of stockholders of Active Power, Inc. which is held in the calendar year following the grant date of the option, provided that the optionee continues to serve as a director of Active Power, Inc. through such date.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Beth P. Sarno (Attorney-in-</w:t>
            </w:r>
          </w:p>
        </w:tc>
        <w:tc>
          <w:tcPr>
            <w:tcW w:w="18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04/30/2015</w:t>
            </w:r>
          </w:p>
        </w:tc>
        <w:tc>
          <w:tcPr>
            <w:tcW w:w="0" w:type="dxa"/>
            <w:vAlign w:val="bottom"/>
          </w:tcPr>
          <w:p>
            <w:pPr>
              <w:spacing w:after="0"/>
              <w:rPr>
                <w:sz w:val="1"/>
                <w:szCs w:val="1"/>
                <w:color w:val="auto"/>
              </w:rPr>
            </w:pPr>
          </w:p>
        </w:tc>
      </w:tr>
      <w:tr>
        <w:trPr>
          <w:trHeight w:val="92"/>
        </w:trPr>
        <w:tc>
          <w:tcPr>
            <w:tcW w:w="360" w:type="dxa"/>
            <w:vAlign w:val="bottom"/>
            <w:vMerge w:val="restart"/>
          </w:tcPr>
          <w:p>
            <w:pPr>
              <w:spacing w:after="0"/>
              <w:rPr>
                <w:sz w:val="20"/>
                <w:szCs w:val="20"/>
                <w:color w:val="auto"/>
              </w:rPr>
            </w:pPr>
            <w:r>
              <w:rPr>
                <w:rFonts w:ascii="Arial" w:cs="Arial" w:eastAsia="Arial" w:hAnsi="Arial"/>
                <w:sz w:val="17"/>
                <w:szCs w:val="17"/>
                <w:color w:val="0000FF"/>
                <w:w w:val="87"/>
              </w:rPr>
              <w:t>Fact)</w:t>
            </w:r>
          </w:p>
        </w:tc>
        <w:tc>
          <w:tcPr>
            <w:tcW w:w="19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6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1532"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2019-12-07T00:10:40Z</dcterms:created>
  <dcterms:modified xsi:type="dcterms:W3CDTF">2019-12-07T00:10:40Z</dcterms:modified>
</cp:coreProperties>
</file>