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Active Power,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00504W100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November 30, 2000</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tbl>
      <w:tblPr>
        <w:tblLayout w:type="fixed"/>
        <w:tblInd w:w="96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rPr>
              <w:t>|X|</w:t>
            </w:r>
          </w:p>
        </w:tc>
        <w:tc>
          <w:tcPr>
            <w:tcW w:w="148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6"/>
              </w:rPr>
              <w:t>Rule 13d-1(b)</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13d-1(c)</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13d-1(d)</w:t>
            </w:r>
          </w:p>
        </w:tc>
      </w:tr>
    </w:tbl>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6 Pages</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CUSIP No. 00504W100</w:t>
      </w:r>
      <w:r>
        <w:rPr>
          <w:sz w:val="20"/>
          <w:szCs w:val="20"/>
          <w:color w:val="auto"/>
        </w:rPr>
        <w:tab/>
      </w:r>
      <w:r>
        <w:rPr>
          <w:rFonts w:ascii="Courier New" w:cs="Courier New" w:eastAsia="Courier New" w:hAnsi="Courier New"/>
          <w:sz w:val="16"/>
          <w:szCs w:val="16"/>
          <w:color w:val="auto"/>
        </w:rPr>
        <w:t>Page 2 of 6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1160" w:hanging="1152"/>
        <w:spacing w:after="0"/>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Gilder, Gagnon, Howe &amp; Co. LLC</w:t>
      </w:r>
    </w:p>
    <w:p>
      <w:pPr>
        <w:ind w:left="1160"/>
        <w:spacing w:after="0" w:line="238" w:lineRule="auto"/>
        <w:rPr>
          <w:sz w:val="20"/>
          <w:szCs w:val="20"/>
          <w:color w:val="auto"/>
        </w:rPr>
      </w:pPr>
      <w:r>
        <w:rPr>
          <w:rFonts w:ascii="Courier New" w:cs="Courier New" w:eastAsia="Courier New" w:hAnsi="Courier New"/>
          <w:sz w:val="18"/>
          <w:szCs w:val="18"/>
          <w:color w:val="auto"/>
        </w:rPr>
        <w:t>13-3174112</w:t>
      </w:r>
    </w:p>
    <w:p>
      <w:pPr>
        <w:spacing w:after="0" w:line="5" w:lineRule="exact"/>
        <w:rPr>
          <w:sz w:val="24"/>
          <w:szCs w:val="24"/>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-------------------------------------------------------------------------------- 2) CHECK THE APPROPRIATE BOX IF A MEMBER OF A GROUP (a) |_|</w:t>
      </w:r>
    </w:p>
    <w:p>
      <w:pPr>
        <w:spacing w:after="0" w:line="203" w:lineRule="exact"/>
        <w:rPr>
          <w:sz w:val="24"/>
          <w:szCs w:val="24"/>
          <w:color w:val="auto"/>
        </w:rPr>
      </w:pPr>
    </w:p>
    <w:p>
      <w:pPr>
        <w:ind w:left="7180"/>
        <w:spacing w:after="0"/>
        <w:tabs>
          <w:tab w:leader="none" w:pos="77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|_|</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160" w:hanging="1152"/>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1160" w:type="dxa"/>
        <w:tblCellMar>
          <w:top w:w="0" w:type="dxa"/>
          <w:left w:w="0" w:type="dxa"/>
          <w:bottom w:w="0" w:type="dxa"/>
          <w:right w:w="0" w:type="dxa"/>
        </w:tblCellMar>
      </w:tblPr>
      <w:tr>
        <w:trPr>
          <w:trHeight w:val="204"/>
        </w:trPr>
        <w:tc>
          <w:tcPr>
            <w:tcW w:w="186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520" w:type="dxa"/>
            <w:vAlign w:val="bottom"/>
          </w:tcPr>
          <w:p>
            <w:pPr>
              <w:spacing w:after="0"/>
              <w:rPr>
                <w:sz w:val="17"/>
                <w:szCs w:val="17"/>
                <w:color w:val="auto"/>
              </w:rPr>
            </w:pP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2,250</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0"/>
              </w:rPr>
              <w:t>----------------------------------------------</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447" w:right="1440" w:bottom="0" w:gutter="0" w:footer="0" w:header="0"/>
        </w:sectPr>
      </w:pPr>
    </w:p>
    <w:bookmarkStart w:id="1" w:name="page2"/>
    <w:bookmarkEnd w:id="1"/>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1680" w:type="dxa"/>
            <w:vAlign w:val="bottom"/>
          </w:tcPr>
          <w:p>
            <w:pPr>
              <w:spacing w:after="0"/>
              <w:rPr>
                <w:sz w:val="17"/>
                <w:szCs w:val="17"/>
                <w:color w:val="auto"/>
              </w:rPr>
            </w:pPr>
          </w:p>
        </w:tc>
        <w:tc>
          <w:tcPr>
            <w:tcW w:w="2320" w:type="dxa"/>
            <w:vAlign w:val="bottom"/>
          </w:tcPr>
          <w:p>
            <w:pPr>
              <w:jc w:val="right"/>
              <w:ind w:right="1812"/>
              <w:spacing w:after="0"/>
              <w:rPr>
                <w:sz w:val="20"/>
                <w:szCs w:val="20"/>
                <w:color w:val="auto"/>
              </w:rPr>
            </w:pPr>
            <w:r>
              <w:rPr>
                <w:rFonts w:ascii="Courier New" w:cs="Courier New" w:eastAsia="Courier New" w:hAnsi="Courier New"/>
                <w:sz w:val="18"/>
                <w:szCs w:val="18"/>
                <w:color w:val="auto"/>
                <w:w w:val="92"/>
              </w:rPr>
              <w:t>None</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680" w:type="dxa"/>
            <w:vAlign w:val="bottom"/>
          </w:tcPr>
          <w:p>
            <w:pPr>
              <w:spacing w:after="0"/>
              <w:rPr>
                <w:sz w:val="17"/>
                <w:szCs w:val="17"/>
                <w:color w:val="auto"/>
              </w:rPr>
            </w:pPr>
          </w:p>
        </w:tc>
        <w:tc>
          <w:tcPr>
            <w:tcW w:w="232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w w:val="92"/>
              </w:rPr>
              <w:t>None</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w:t>
            </w:r>
          </w:p>
        </w:tc>
      </w:tr>
    </w:tbl>
    <w:p>
      <w:pPr>
        <w:spacing w:after="0" w:line="4" w:lineRule="exact"/>
        <w:rPr>
          <w:sz w:val="20"/>
          <w:szCs w:val="20"/>
          <w:color w:val="auto"/>
        </w:rPr>
      </w:pPr>
    </w:p>
    <w:p>
      <w:pPr>
        <w:ind w:left="4540" w:right="3159" w:hanging="634"/>
        <w:spacing w:after="0" w:line="235" w:lineRule="auto"/>
        <w:tabs>
          <w:tab w:leader="none" w:pos="45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2,041,032</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hanging="1152"/>
        <w:spacing w:after="0"/>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2,041,032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hanging="1152"/>
        <w:spacing w:after="0"/>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hanging="1152"/>
        <w:spacing w:after="0"/>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5.26%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hanging="1152"/>
        <w:spacing w:after="0"/>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BD</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40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Active Power,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11525 Stonehollow Drive</w:t>
      </w:r>
    </w:p>
    <w:p>
      <w:pPr>
        <w:spacing w:after="0" w:line="238" w:lineRule="auto"/>
        <w:rPr>
          <w:sz w:val="20"/>
          <w:szCs w:val="20"/>
          <w:color w:val="auto"/>
        </w:rPr>
      </w:pPr>
      <w:r>
        <w:rPr>
          <w:rFonts w:ascii="Courier New" w:cs="Courier New" w:eastAsia="Courier New" w:hAnsi="Courier New"/>
          <w:sz w:val="18"/>
          <w:szCs w:val="18"/>
          <w:color w:val="auto"/>
        </w:rPr>
        <w:t>Suite 110</w:t>
      </w:r>
    </w:p>
    <w:p>
      <w:pPr>
        <w:spacing w:after="0"/>
        <w:tabs>
          <w:tab w:leader="none" w:pos="1260" w:val="left"/>
        </w:tabs>
        <w:rPr>
          <w:sz w:val="20"/>
          <w:szCs w:val="20"/>
          <w:color w:val="auto"/>
        </w:rPr>
      </w:pPr>
      <w:r>
        <w:rPr>
          <w:rFonts w:ascii="Courier New" w:cs="Courier New" w:eastAsia="Courier New" w:hAnsi="Courier New"/>
          <w:sz w:val="18"/>
          <w:szCs w:val="18"/>
          <w:color w:val="auto"/>
        </w:rPr>
        <w:t>Austin, TX</w:t>
      </w:r>
      <w:r>
        <w:rPr>
          <w:sz w:val="20"/>
          <w:szCs w:val="20"/>
          <w:color w:val="auto"/>
        </w:rPr>
        <w:tab/>
      </w:r>
      <w:r>
        <w:rPr>
          <w:rFonts w:ascii="Courier New" w:cs="Courier New" w:eastAsia="Courier New" w:hAnsi="Courier New"/>
          <w:sz w:val="16"/>
          <w:szCs w:val="16"/>
          <w:color w:val="auto"/>
        </w:rPr>
        <w:t>78758</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Gilder, Gagnon, Howe &amp; Co. LLC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1775 Broadway, 26th Floor</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10019</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00504W100</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If this statement is filed pursuant to ss.ss. 240.13d-1(b),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0"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319"/>
        <w:spacing w:after="0" w:line="235" w:lineRule="auto"/>
        <w:rPr>
          <w:sz w:val="20"/>
          <w:szCs w:val="20"/>
          <w:color w:val="auto"/>
        </w:rPr>
      </w:pPr>
      <w:r>
        <w:rPr>
          <w:rFonts w:ascii="Courier New" w:cs="Courier New" w:eastAsia="Courier New" w:hAnsi="Courier New"/>
          <w:sz w:val="18"/>
          <w:szCs w:val="18"/>
          <w:color w:val="auto"/>
        </w:rPr>
        <w:t>Broker or Dealer Registered Under Section 15 of the Act (15 U.S.C. 78o)</w:t>
      </w:r>
    </w:p>
    <w:p>
      <w:pPr>
        <w:spacing w:after="0" w:line="200" w:lineRule="exact"/>
        <w:rPr>
          <w:sz w:val="20"/>
          <w:szCs w:val="20"/>
          <w:color w:val="auto"/>
        </w:rPr>
      </w:pPr>
    </w:p>
    <w:p>
      <w:pPr>
        <w:sectPr>
          <w:pgSz w:w="11900" w:h="16838" w:orient="portrait"/>
          <w:cols w:equalWidth="0" w:num="2">
            <w:col w:w="2220" w:space="320"/>
            <w:col w:w="7679"/>
          </w:cols>
          <w:pgMar w:left="240" w:top="717" w:right="1440" w:bottom="1440" w:gutter="0" w:footer="0" w:header="0"/>
          <w:type w:val="continuous"/>
        </w:sectPr>
      </w:pPr>
    </w:p>
    <w:p>
      <w:pPr>
        <w:spacing w:after="0" w:line="8" w:lineRule="exact"/>
        <w:rPr>
          <w:sz w:val="20"/>
          <w:szCs w:val="20"/>
          <w:color w:val="auto"/>
        </w:rPr>
      </w:pPr>
    </w:p>
    <w:p>
      <w:pPr>
        <w:ind w:left="2540" w:right="2519" w:hanging="1268"/>
        <w:spacing w:after="0" w:line="235" w:lineRule="auto"/>
        <w:tabs>
          <w:tab w:leader="none" w:pos="190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 (15 U.S.C. 78c)</w:t>
      </w:r>
    </w:p>
    <w:p>
      <w:pPr>
        <w:spacing w:after="0" w:line="208" w:lineRule="exact"/>
        <w:rPr>
          <w:rFonts w:ascii="Courier New" w:cs="Courier New" w:eastAsia="Courier New" w:hAnsi="Courier New"/>
          <w:sz w:val="18"/>
          <w:szCs w:val="18"/>
          <w:color w:val="auto"/>
        </w:rPr>
      </w:pPr>
    </w:p>
    <w:p>
      <w:pPr>
        <w:ind w:left="2540" w:right="2319" w:hanging="1268"/>
        <w:spacing w:after="0" w:line="235" w:lineRule="auto"/>
        <w:tabs>
          <w:tab w:leader="none" w:pos="190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540" w:right="2199" w:hanging="1268"/>
        <w:spacing w:after="0" w:line="235" w:lineRule="auto"/>
        <w:tabs>
          <w:tab w:leader="none" w:pos="190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2"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Adviser in accordance withss.</w:t>
      </w:r>
    </w:p>
    <w:p>
      <w:pPr>
        <w:ind w:left="254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540" w:right="2099" w:hanging="1268"/>
        <w:spacing w:after="0" w:line="235" w:lineRule="auto"/>
        <w:tabs>
          <w:tab w:leader="none" w:pos="190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 ss.240.13d-1(b)(1)(ii)(F)</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type w:val="continuous"/>
        </w:sectPr>
      </w:pPr>
    </w:p>
    <w:bookmarkStart w:id="3" w:name="page4"/>
    <w:bookmarkEnd w:id="3"/>
    <w:p>
      <w:pPr>
        <w:ind w:left="2540" w:right="3159" w:hanging="1268"/>
        <w:spacing w:after="0" w:line="235" w:lineRule="auto"/>
        <w:tabs>
          <w:tab w:leader="none" w:pos="190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Parent Holding Company or control person in accordance with ss.240.13d-1(b)(ii)(G)</w:t>
      </w:r>
    </w:p>
    <w:p>
      <w:pPr>
        <w:spacing w:after="0" w:line="208" w:lineRule="exact"/>
        <w:rPr>
          <w:rFonts w:ascii="Courier New" w:cs="Courier New" w:eastAsia="Courier New" w:hAnsi="Courier New"/>
          <w:sz w:val="18"/>
          <w:szCs w:val="18"/>
          <w:color w:val="auto"/>
        </w:rPr>
      </w:pPr>
    </w:p>
    <w:p>
      <w:pPr>
        <w:ind w:left="2540" w:right="2739" w:hanging="1268"/>
        <w:spacing w:after="0" w:line="290" w:lineRule="auto"/>
        <w:tabs>
          <w:tab w:leader="none" w:pos="190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Savings Association as defined inss.3(b) of the Federal Deposit Insurance Act (12 U.S.C. 1813)</w:t>
      </w:r>
    </w:p>
    <w:p>
      <w:pPr>
        <w:spacing w:after="0" w:line="169" w:lineRule="exact"/>
        <w:rPr>
          <w:rFonts w:ascii="Courier New" w:cs="Courier New" w:eastAsia="Courier New" w:hAnsi="Courier New"/>
          <w:sz w:val="16"/>
          <w:szCs w:val="16"/>
          <w:color w:val="auto"/>
        </w:rPr>
      </w:pPr>
    </w:p>
    <w:p>
      <w:pPr>
        <w:ind w:left="2540" w:right="1999" w:hanging="1268"/>
        <w:spacing w:after="0" w:line="236" w:lineRule="auto"/>
        <w:tabs>
          <w:tab w:leader="none" w:pos="190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Church plan that is excluded from the definition of an investment company under ss.3(c)(15) of the Investment Company Act of 1940 (15 U.S.C. 80a-3)</w:t>
      </w:r>
    </w:p>
    <w:p>
      <w:pPr>
        <w:spacing w:after="0" w:line="203"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withss.240.13d-1(b)(ii)(J)</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540" w:hanging="1268"/>
        <w:spacing w:after="0"/>
        <w:tabs>
          <w:tab w:leader="none" w:pos="2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2,041,032</w:t>
      </w:r>
    </w:p>
    <w:p>
      <w:pPr>
        <w:spacing w:after="0" w:line="201" w:lineRule="exact"/>
        <w:rPr>
          <w:rFonts w:ascii="Courier New" w:cs="Courier New" w:eastAsia="Courier New" w:hAnsi="Courier New"/>
          <w:sz w:val="18"/>
          <w:szCs w:val="18"/>
          <w:color w:val="auto"/>
        </w:rPr>
      </w:pPr>
    </w:p>
    <w:p>
      <w:pPr>
        <w:ind w:left="2540" w:hanging="1268"/>
        <w:spacing w:after="0"/>
        <w:tabs>
          <w:tab w:leader="none" w:pos="2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5.26%</w:t>
      </w:r>
    </w:p>
    <w:p>
      <w:pPr>
        <w:spacing w:after="0" w:line="201" w:lineRule="exact"/>
        <w:rPr>
          <w:rFonts w:ascii="Courier New" w:cs="Courier New" w:eastAsia="Courier New" w:hAnsi="Courier New"/>
          <w:sz w:val="18"/>
          <w:szCs w:val="18"/>
          <w:color w:val="auto"/>
        </w:rPr>
      </w:pPr>
    </w:p>
    <w:p>
      <w:pPr>
        <w:ind w:left="2540" w:hanging="1268"/>
        <w:spacing w:after="0"/>
        <w:tabs>
          <w:tab w:leader="none" w:pos="2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2,250</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206" w:lineRule="exact"/>
        <w:rPr>
          <w:rFonts w:ascii="Courier New" w:cs="Courier New" w:eastAsia="Courier New" w:hAnsi="Courier New"/>
          <w:sz w:val="18"/>
          <w:szCs w:val="18"/>
          <w:color w:val="auto"/>
        </w:rPr>
      </w:pPr>
    </w:p>
    <w:p>
      <w:pPr>
        <w:ind w:left="2540" w:right="2419" w:hanging="636"/>
        <w:spacing w:after="0" w:line="235" w:lineRule="auto"/>
        <w:tabs>
          <w:tab w:leader="none" w:pos="2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None</w:t>
      </w:r>
    </w:p>
    <w:p>
      <w:pPr>
        <w:spacing w:after="0" w:line="208" w:lineRule="exact"/>
        <w:rPr>
          <w:rFonts w:ascii="Courier New" w:cs="Courier New" w:eastAsia="Courier New" w:hAnsi="Courier New"/>
          <w:sz w:val="18"/>
          <w:szCs w:val="18"/>
          <w:color w:val="auto"/>
        </w:rPr>
      </w:pPr>
    </w:p>
    <w:p>
      <w:pPr>
        <w:ind w:left="2540" w:right="2199" w:hanging="636"/>
        <w:spacing w:after="0" w:line="235" w:lineRule="auto"/>
        <w:tabs>
          <w:tab w:leader="none" w:pos="2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2,041,032</w:t>
      </w:r>
    </w:p>
    <w:p>
      <w:pPr>
        <w:spacing w:after="0" w:line="208" w:lineRule="exact"/>
        <w:rPr>
          <w:sz w:val="20"/>
          <w:szCs w:val="20"/>
          <w:color w:val="auto"/>
        </w:rPr>
      </w:pPr>
    </w:p>
    <w:p>
      <w:pPr>
        <w:ind w:left="1280" w:right="1999"/>
        <w:spacing w:after="0" w:line="237" w:lineRule="auto"/>
        <w:rPr>
          <w:sz w:val="20"/>
          <w:szCs w:val="20"/>
          <w:color w:val="auto"/>
        </w:rPr>
      </w:pPr>
      <w:r>
        <w:rPr>
          <w:rFonts w:ascii="Courier New" w:cs="Courier New" w:eastAsia="Courier New" w:hAnsi="Courier New"/>
          <w:sz w:val="18"/>
          <w:szCs w:val="18"/>
          <w:color w:val="auto"/>
        </w:rPr>
        <w:t>The shares reported include 2,016,896 shares held in customer accounts over which partners and/or employees of the Reporting Person have discretionary authority to dispose of or direct the disposition of the shares, 21,886 shares held in accounts owned by the partners of the Reporting Person and their families, and 2,250 shares held in the account of the profit-sharing plan of the Reporting Person ("the Profit-Sharing Plan")."</w:t>
      </w:r>
    </w:p>
    <w:p>
      <w:pPr>
        <w:spacing w:after="0" w:line="200" w:lineRule="exact"/>
        <w:rPr>
          <w:sz w:val="20"/>
          <w:szCs w:val="20"/>
          <w:color w:val="auto"/>
        </w:rPr>
      </w:pPr>
    </w:p>
    <w:p>
      <w:pPr>
        <w:spacing w:after="0" w:line="20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owners of the accounts (including the Profit-Sharing Plan) in which the shares reported on this Schedule are held have right to receive or the power to direct the receipt of dividends from, or the proceeds from the sale of, such securities</w:t>
      </w:r>
    </w:p>
    <w:p>
      <w:pPr>
        <w:spacing w:after="0" w:line="207" w:lineRule="exact"/>
        <w:rPr>
          <w:sz w:val="20"/>
          <w:szCs w:val="20"/>
          <w:color w:val="auto"/>
        </w:rPr>
      </w:pPr>
    </w:p>
    <w:p>
      <w:pPr>
        <w:ind w:left="1280" w:right="251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the Security Being Reported on by the Parent Holding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4" w:name="page5"/>
    <w:bookmarkEnd w:id="4"/>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knowledge and belief of the undersigned,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December 11, 2000</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/s/ Walter Weadock</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Walter Weadock, Member</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3"/>
    </w:lvl>
  </w:abstractNum>
  <w:abstractNum w:abstractNumId="2">
    <w:nsid w:val="79E2A9E3"/>
    <w:multiLevelType w:val="hybridMultilevel"/>
    <w:lvl w:ilvl="0">
      <w:lvlJc w:val="left"/>
      <w:lvlText w:val="-"/>
      <w:numFmt w:val="bullet"/>
      <w:start w:val="1"/>
    </w:lvl>
    <w:lvl w:ilvl="1">
      <w:lvlJc w:val="left"/>
      <w:lvlText w:val="%2)"/>
      <w:numFmt w:val="decimal"/>
      <w:start w:val="8"/>
    </w:lvl>
  </w:abstractNum>
  <w:abstractNum w:abstractNumId="3">
    <w:nsid w:val="7545E146"/>
    <w:multiLevelType w:val="hybridMultilevel"/>
    <w:lvl w:ilvl="0">
      <w:lvlJc w:val="left"/>
      <w:lvlText w:val="%1)"/>
      <w:numFmt w:val="decimal"/>
      <w:start w:val="9"/>
    </w:lvl>
  </w:abstractNum>
  <w:abstractNum w:abstractNumId="4">
    <w:nsid w:val="515F007C"/>
    <w:multiLevelType w:val="hybridMultilevel"/>
    <w:lvl w:ilvl="0">
      <w:lvlJc w:val="left"/>
      <w:lvlText w:val="%1)"/>
      <w:numFmt w:val="decimal"/>
      <w:start w:val="10"/>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decimal"/>
      <w:start w:val="12"/>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lowerLetter"/>
      <w:start w:val="2"/>
    </w:lvl>
  </w:abstractNum>
  <w:abstractNum w:abstractNumId="9">
    <w:nsid w:val="1F16E9E8"/>
    <w:multiLevelType w:val="hybridMultilevel"/>
    <w:lvl w:ilvl="0">
      <w:lvlJc w:val="left"/>
      <w:lvlText w:val="(%1)"/>
      <w:numFmt w:val="lowerLetter"/>
      <w:start w:val="6"/>
    </w:lvl>
  </w:abstractNum>
  <w:abstractNum w:abstractNumId="10">
    <w:nsid w:val="1190CDE7"/>
    <w:multiLevelType w:val="hybridMultilevel"/>
    <w:lvl w:ilvl="0">
      <w:lvlJc w:val="left"/>
      <w:lvlText w:val="(%1)"/>
      <w:numFmt w:val="lowerLetter"/>
      <w:start w:val="7"/>
    </w:lvl>
  </w:abstractNum>
  <w:abstractNum w:abstractNumId="11">
    <w:nsid w:val="66EF438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2019-12-14T18:23:28Z</dcterms:created>
  <dcterms:modified xsi:type="dcterms:W3CDTF">2019-12-14T18:23:28Z</dcterms:modified>
</cp:coreProperties>
</file>