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65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5137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Rubin Jason Peter</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920"/>
        <w:spacing w:after="0" w:line="329" w:lineRule="auto"/>
        <w:rPr>
          <w:sz w:val="20"/>
          <w:szCs w:val="20"/>
          <w:color w:val="auto"/>
        </w:rPr>
      </w:pPr>
      <w:r>
        <w:rPr>
          <w:rFonts w:ascii="Arial" w:cs="Arial" w:eastAsia="Arial" w:hAnsi="Arial"/>
          <w:sz w:val="16"/>
          <w:szCs w:val="16"/>
          <w:color w:val="0000FF"/>
        </w:rPr>
        <w:t>C/O ACTIVE POWER, INC. 2128 W. BRAKER LANE, 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ACTIVE POWER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ACPW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4"/>
        <w:spacing w:after="0"/>
        <w:rPr>
          <w:sz w:val="20"/>
          <w:szCs w:val="20"/>
          <w:color w:val="auto"/>
        </w:rPr>
      </w:pPr>
      <w:r>
        <w:rPr>
          <w:rFonts w:ascii="Arial" w:cs="Arial" w:eastAsia="Arial" w:hAnsi="Arial"/>
          <w:sz w:val="17"/>
          <w:szCs w:val="17"/>
          <w:color w:val="0000FF"/>
        </w:rPr>
        <w:t>VP of Manufacturing</w:t>
      </w:r>
    </w:p>
    <w:p>
      <w:pPr>
        <w:spacing w:after="0" w:line="440"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40" w:type="dxa"/>
            <w:vAlign w:val="bottom"/>
            <w:gridSpan w:val="7"/>
          </w:tcPr>
          <w:p>
            <w:pPr>
              <w:jc w:val="center"/>
              <w:ind w:righ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9"/>
          </w:tcPr>
          <w:p>
            <w:pPr>
              <w:ind w:left="3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w w:val="99"/>
              </w:rPr>
              <w:t>AUSTIN</w:t>
            </w:r>
          </w:p>
        </w:tc>
        <w:tc>
          <w:tcPr>
            <w:tcW w:w="18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TX</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78758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84"/>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1"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Disposed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157,500</w:t>
            </w:r>
            <w:r>
              <w:rPr>
                <w:rFonts w:ascii="Arial" w:cs="Arial" w:eastAsia="Arial" w:hAnsi="Arial"/>
                <w:sz w:val="21"/>
                <w:szCs w:val="21"/>
                <w:color w:val="008000"/>
                <w:vertAlign w:val="superscript"/>
              </w:rPr>
              <w:t>(1)</w:t>
            </w:r>
          </w:p>
        </w:tc>
        <w:tc>
          <w:tcPr>
            <w:tcW w:w="30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157,500</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Option</w:t>
            </w:r>
          </w:p>
        </w:tc>
        <w:tc>
          <w:tcPr>
            <w:tcW w:w="740" w:type="dxa"/>
            <w:vAlign w:val="bottom"/>
          </w:tcPr>
          <w:p>
            <w:pPr>
              <w:ind w:left="2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0.79</w:t>
            </w:r>
          </w:p>
        </w:tc>
        <w:tc>
          <w:tcPr>
            <w:tcW w:w="1100" w:type="dxa"/>
            <w:vAlign w:val="bottom"/>
          </w:tcPr>
          <w:p>
            <w:pPr>
              <w:jc w:val="right"/>
              <w:ind w:right="175"/>
              <w:spacing w:after="0" w:line="140" w:lineRule="exact"/>
              <w:rPr>
                <w:sz w:val="20"/>
                <w:szCs w:val="20"/>
                <w:color w:val="auto"/>
              </w:rPr>
            </w:pPr>
            <w:r>
              <w:rPr>
                <w:rFonts w:ascii="Arial" w:cs="Arial" w:eastAsia="Arial" w:hAnsi="Arial"/>
                <w:sz w:val="13"/>
                <w:szCs w:val="13"/>
                <w:color w:val="0000FF"/>
              </w:rPr>
              <w:t>02/24/2011</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120"/>
              <w:spacing w:after="0" w:line="140"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0" w:lineRule="exact"/>
              <w:rPr>
                <w:sz w:val="20"/>
                <w:szCs w:val="20"/>
                <w:color w:val="auto"/>
              </w:rPr>
            </w:pPr>
            <w:r>
              <w:rPr>
                <w:rFonts w:ascii="Arial" w:cs="Arial" w:eastAsia="Arial" w:hAnsi="Arial"/>
                <w:sz w:val="13"/>
                <w:szCs w:val="13"/>
                <w:color w:val="0000FF"/>
                <w:w w:val="98"/>
              </w:rPr>
              <w:t>02/25/2020</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ind w:left="22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157,500</w:t>
            </w:r>
          </w:p>
        </w:tc>
        <w:tc>
          <w:tcPr>
            <w:tcW w:w="66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160"/>
              <w:spacing w:after="0" w:line="131"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2010, the reporting person was granted an option to purchase shares of common stock, 157,500 of which option shares became eligible for vesting on February 24, 2011 upon Active Power's satisfaction of certain performance criteria for the fiscal year ending December 31, 2010.</w:t>
      </w:r>
    </w:p>
    <w:p>
      <w:pPr>
        <w:spacing w:after="0" w:line="22" w:lineRule="exact"/>
        <w:rPr>
          <w:rFonts w:ascii="Arial" w:cs="Arial" w:eastAsia="Arial" w:hAnsi="Arial"/>
          <w:sz w:val="13"/>
          <w:szCs w:val="13"/>
          <w:color w:val="008000"/>
        </w:rPr>
      </w:pPr>
    </w:p>
    <w:p>
      <w:pPr>
        <w:ind w:left="40" w:right="36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continued service, the number of option shares eligible for vesting shall vest as follows: (i) 50% on the first anniversary of the date of grant, (ii) 25% on the second anniversary of the date of grant, and (iii) 25% on the third anniversary of the date of grant.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John K. Penver</w:t>
            </w: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02/24/2011</w:t>
            </w:r>
          </w:p>
        </w:tc>
      </w:tr>
      <w:tr>
        <w:trPr>
          <w:trHeight w:val="20"/>
        </w:trPr>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277"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2019-12-17T04:49:53Z</dcterms:created>
  <dcterms:modified xsi:type="dcterms:W3CDTF">2019-12-17T04:49:53Z</dcterms:modified>
</cp:coreProperties>
</file>