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67360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Gehl Jeff Patrick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P10,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P10,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PX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8"/>
                <w:szCs w:val="8"/>
                <w:color w:val="auto"/>
              </w:rPr>
            </w:pP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jc w:val="center"/>
        <w:ind w:right="183"/>
        <w:spacing w:after="0"/>
        <w:rPr>
          <w:sz w:val="20"/>
          <w:szCs w:val="20"/>
          <w:color w:val="auto"/>
        </w:rPr>
      </w:pPr>
      <w:r>
        <w:rPr>
          <w:rFonts w:ascii="Arial" w:cs="Arial" w:eastAsia="Arial" w:hAnsi="Arial"/>
          <w:sz w:val="16"/>
          <w:szCs w:val="16"/>
          <w:color w:val="0000FF"/>
        </w:rPr>
        <w:t xml:space="preserve">Head Marketing &amp; Distribution </w:t>
      </w:r>
      <w:r>
        <w:rPr>
          <w:rFonts w:ascii="Arial" w:cs="Arial" w:eastAsia="Arial" w:hAnsi="Arial"/>
          <w:sz w:val="19"/>
          <w:szCs w:val="19"/>
          <w:color w:val="000000"/>
        </w:rPr>
        <w:t>/</w:t>
      </w:r>
      <w:r>
        <w:rPr>
          <w:rFonts w:ascii="Arial" w:cs="Arial" w:eastAsia="Arial" w:hAnsi="Arial"/>
          <w:sz w:val="16"/>
          <w:szCs w:val="16"/>
          <w:color w:val="0000FF"/>
        </w:rPr>
        <w:t xml:space="preserve"> (see</w:t>
      </w:r>
    </w:p>
    <w:p>
      <w:pPr>
        <w:spacing w:after="0" w:line="41" w:lineRule="exact"/>
        <w:rPr>
          <w:sz w:val="24"/>
          <w:szCs w:val="24"/>
          <w:color w:val="auto"/>
        </w:rPr>
      </w:pPr>
    </w:p>
    <w:p>
      <w:pPr>
        <w:jc w:val="center"/>
        <w:ind w:right="183"/>
        <w:spacing w:after="0"/>
        <w:rPr>
          <w:sz w:val="20"/>
          <w:szCs w:val="20"/>
          <w:color w:val="auto"/>
        </w:rPr>
      </w:pPr>
      <w:r>
        <w:rPr>
          <w:rFonts w:ascii="Arial" w:cs="Arial" w:eastAsia="Arial" w:hAnsi="Arial"/>
          <w:sz w:val="17"/>
          <w:szCs w:val="17"/>
          <w:color w:val="0000FF"/>
        </w:rPr>
        <w:t>Footnote 1)</w:t>
      </w:r>
    </w:p>
    <w:p>
      <w:pPr>
        <w:spacing w:after="0" w:line="23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00" w:type="dxa"/>
            <w:vAlign w:val="bottom"/>
            <w:gridSpan w:val="8"/>
            <w:vMerge w:val="continue"/>
          </w:tcPr>
          <w:p>
            <w:pPr>
              <w:spacing w:after="0"/>
              <w:rPr>
                <w:sz w:val="12"/>
                <w:szCs w:val="12"/>
                <w:color w:val="auto"/>
              </w:rPr>
            </w:pPr>
          </w:p>
        </w:tc>
        <w:tc>
          <w:tcPr>
            <w:tcW w:w="364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gridSpan w:val="2"/>
            <w:vMerge w:val="restart"/>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DALLAS</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75205</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40" w:type="dxa"/>
            <w:vAlign w:val="bottom"/>
            <w:gridSpan w:val="10"/>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33,540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restart"/>
          </w:tcPr>
          <w:p>
            <w:pPr>
              <w:ind w:left="26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(4)</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Stock</w:t>
            </w:r>
          </w:p>
        </w:tc>
        <w:tc>
          <w:tcPr>
            <w:tcW w:w="640" w:type="dxa"/>
            <w:vAlign w:val="bottom"/>
          </w:tcPr>
          <w:p>
            <w:pPr>
              <w:ind w:left="34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1"/>
                <w:szCs w:val="11"/>
                <w:color w:val="auto"/>
              </w:rPr>
            </w:pPr>
          </w:p>
        </w:tc>
        <w:tc>
          <w:tcPr>
            <w:tcW w:w="1040" w:type="dxa"/>
            <w:vAlign w:val="bottom"/>
          </w:tcPr>
          <w:p>
            <w:pPr>
              <w:ind w:left="260"/>
              <w:spacing w:after="0" w:line="138" w:lineRule="exact"/>
              <w:rPr>
                <w:sz w:val="20"/>
                <w:szCs w:val="20"/>
                <w:color w:val="auto"/>
              </w:rPr>
            </w:pPr>
            <w:r>
              <w:rPr>
                <w:rFonts w:ascii="Arial" w:cs="Arial" w:eastAsia="Arial" w:hAnsi="Arial"/>
                <w:sz w:val="13"/>
                <w:szCs w:val="13"/>
                <w:color w:val="0000FF"/>
              </w:rPr>
              <w:t>03/02/2022</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8"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38" w:lineRule="exact"/>
              <w:rPr>
                <w:sz w:val="20"/>
                <w:szCs w:val="20"/>
                <w:color w:val="auto"/>
              </w:rPr>
            </w:pPr>
            <w:r>
              <w:rPr>
                <w:rFonts w:ascii="Arial" w:cs="Arial" w:eastAsia="Arial" w:hAnsi="Arial"/>
                <w:sz w:val="13"/>
                <w:szCs w:val="13"/>
                <w:color w:val="0000FF"/>
              </w:rPr>
              <w:t>33,540</w:t>
            </w:r>
          </w:p>
        </w:tc>
        <w:tc>
          <w:tcPr>
            <w:tcW w:w="340" w:type="dxa"/>
            <w:vAlign w:val="bottom"/>
          </w:tcPr>
          <w:p>
            <w:pPr>
              <w:spacing w:after="0"/>
              <w:rPr>
                <w:sz w:val="11"/>
                <w:szCs w:val="1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38" w:lineRule="exact"/>
              <w:rPr>
                <w:sz w:val="20"/>
                <w:szCs w:val="20"/>
                <w:color w:val="auto"/>
              </w:rPr>
            </w:pPr>
            <w:r>
              <w:rPr>
                <w:rFonts w:ascii="Arial" w:cs="Arial" w:eastAsia="Arial" w:hAnsi="Arial"/>
                <w:sz w:val="13"/>
                <w:szCs w:val="13"/>
                <w:color w:val="0000FF"/>
                <w:w w:val="85"/>
              </w:rPr>
              <w:t>33,540</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16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Form 4 is being filed by Jeff P. Gehl and the Jeff P. Gehl Living Trust (the " Gehl Trust" and together with Mr. Gehl, the "Reporting Persons"). The Reporting Persons disclaim beneficial ownership of the securities of the Issuer reported herein, except to the extent of his or its pecuniary interest therein, and the filing of this Form 4 shall not be construed as an admission that the Reporting Persons are the beneficial owners of the securities of the Issuer reported herein.</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right to receive one share of the Issuer's Class A Common Stock upon vesting.</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Gehl was granted 33,540 RSUs which will vest on 3/2/2023, provided that Mr. Gehl remains in continuous service.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are owned directly by Jeff P. Gehl.</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006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the</w:t>
      </w:r>
      <w:r>
        <w:rPr>
          <w:sz w:val="20"/>
          <w:szCs w:val="20"/>
          <w:color w:val="auto"/>
        </w:rPr>
        <w:tab/>
      </w:r>
      <w:r>
        <w:rPr>
          <w:rFonts w:ascii="Arial" w:cs="Arial" w:eastAsia="Arial" w:hAnsi="Arial"/>
          <w:sz w:val="15"/>
          <w:szCs w:val="15"/>
          <w:color w:val="0000FF"/>
        </w:rPr>
        <w:t>03/04/2022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78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84225" cy="8255"/>
                    </a:xfrm>
                    <a:prstGeom prst="rect">
                      <a:avLst/>
                    </a:prstGeom>
                    <a:noFill/>
                  </pic:spPr>
                </pic:pic>
              </a:graphicData>
            </a:graphic>
          </wp:anchor>
        </w:drawing>
      </w:r>
    </w:p>
    <w:p>
      <w:pPr>
        <w:spacing w:after="0" w:line="4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527"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2022-03-04T20:28:21Z</dcterms:created>
  <dcterms:modified xsi:type="dcterms:W3CDTF">2022-03-04T20:28:21Z</dcterms:modified>
</cp:coreProperties>
</file>