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5791835</wp:posOffset>
            </wp:positionH>
            <wp:positionV relativeFrom="page">
              <wp:posOffset>226060</wp:posOffset>
            </wp:positionV>
            <wp:extent cx="1612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2265" cy="8890"/>
                    </a:xfrm>
                    <a:prstGeom prst="rect">
                      <a:avLst/>
                    </a:prstGeom>
                    <a:noFill/>
                  </pic:spPr>
                </pic:pic>
              </a:graphicData>
            </a:graphic>
          </wp:anchor>
        </w:drawing>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5639435</wp:posOffset>
            </wp:positionH>
            <wp:positionV relativeFrom="paragraph">
              <wp:posOffset>80010</wp:posOffset>
            </wp:positionV>
            <wp:extent cx="16122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19" w:lineRule="exact"/>
        <w:rPr>
          <w:sz w:val="24"/>
          <w:szCs w:val="24"/>
          <w:color w:val="auto"/>
        </w:rPr>
      </w:pPr>
    </w:p>
    <w:p>
      <w:pPr>
        <w:ind w:left="8900"/>
        <w:spacing w:after="0"/>
        <w:rPr>
          <w:sz w:val="20"/>
          <w:szCs w:val="20"/>
          <w:color w:val="auto"/>
        </w:rPr>
      </w:pPr>
      <w:r>
        <w:rPr>
          <w:rFonts w:ascii="Arial" w:cs="Arial" w:eastAsia="Arial" w:hAnsi="Arial"/>
          <w:sz w:val="18"/>
          <w:szCs w:val="18"/>
          <w:color w:val="auto"/>
        </w:rPr>
        <w:t>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5639435</wp:posOffset>
            </wp:positionH>
            <wp:positionV relativeFrom="paragraph">
              <wp:posOffset>80010</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19" w:lineRule="exact"/>
        <w:rPr>
          <w:sz w:val="24"/>
          <w:szCs w:val="24"/>
          <w:color w:val="auto"/>
        </w:rPr>
      </w:pPr>
    </w:p>
    <w:p>
      <w:pPr>
        <w:jc w:val="both"/>
        <w:ind w:left="8900"/>
        <w:spacing w:after="0"/>
        <w:tabs>
          <w:tab w:leader="none" w:pos="1000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8"/>
          <w:szCs w:val="18"/>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5639435</wp:posOffset>
            </wp:positionH>
            <wp:positionV relativeFrom="paragraph">
              <wp:posOffset>80010</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19" w:lineRule="exact"/>
        <w:rPr>
          <w:sz w:val="24"/>
          <w:szCs w:val="24"/>
          <w:color w:val="auto"/>
        </w:rPr>
      </w:pPr>
    </w:p>
    <w:p>
      <w:pPr>
        <w:ind w:left="8900"/>
        <w:spacing w:after="0"/>
        <w:rPr>
          <w:sz w:val="20"/>
          <w:szCs w:val="20"/>
          <w:color w:val="auto"/>
        </w:rPr>
      </w:pPr>
      <w:r>
        <w:rPr>
          <w:rFonts w:ascii="Arial" w:cs="Arial" w:eastAsia="Arial" w:hAnsi="Arial"/>
          <w:sz w:val="18"/>
          <w:szCs w:val="18"/>
          <w:color w:val="auto"/>
        </w:rPr>
        <w:t>Estimated average burden</w:t>
      </w:r>
    </w:p>
    <w:p>
      <w:pPr>
        <w:spacing w:after="0" w:line="15" w:lineRule="exact"/>
        <w:rPr>
          <w:sz w:val="24"/>
          <w:szCs w:val="24"/>
          <w:color w:val="auto"/>
        </w:rPr>
      </w:pPr>
    </w:p>
    <w:p>
      <w:pPr>
        <w:ind w:left="8900"/>
        <w:spacing w:after="0"/>
        <w:rPr>
          <w:sz w:val="20"/>
          <w:szCs w:val="20"/>
          <w:color w:val="auto"/>
        </w:rPr>
      </w:pPr>
      <w:r>
        <w:rPr>
          <w:rFonts w:ascii="Arial" w:cs="Arial" w:eastAsia="Arial" w:hAnsi="Arial"/>
          <w:sz w:val="18"/>
          <w:szCs w:val="18"/>
          <w:color w:val="auto"/>
        </w:rPr>
        <w:t>hours per response . . .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5639435</wp:posOffset>
            </wp:positionH>
            <wp:positionV relativeFrom="paragraph">
              <wp:posOffset>75565</wp:posOffset>
            </wp:positionV>
            <wp:extent cx="1612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Issuer)</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00504W 10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80010</wp:posOffset>
            </wp:positionV>
            <wp:extent cx="2015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1400"/>
          </w:cols>
          <w:pgMar w:left="240" w:top="46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40" w:type="dxa"/>
            <w:vAlign w:val="bottom"/>
          </w:tcPr>
          <w:p>
            <w:pPr>
              <w:jc w:val="right"/>
              <w:ind w:right="138"/>
              <w:spacing w:after="0"/>
              <w:rPr>
                <w:sz w:val="20"/>
                <w:szCs w:val="20"/>
                <w:color w:val="auto"/>
              </w:rPr>
            </w:pPr>
            <w:r>
              <w:rPr>
                <w:rFonts w:ascii="Arial" w:cs="Arial" w:eastAsia="Arial" w:hAnsi="Arial"/>
                <w:sz w:val="16"/>
                <w:szCs w:val="16"/>
                <w:color w:val="auto"/>
                <w:w w:val="74"/>
              </w:rPr>
              <w:t>1.</w:t>
            </w:r>
          </w:p>
        </w:tc>
        <w:tc>
          <w:tcPr>
            <w:tcW w:w="682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4160" w:type="dxa"/>
            <w:vAlign w:val="bottom"/>
            <w:vMerge w:val="restart"/>
          </w:tcPr>
          <w:p>
            <w:pPr>
              <w:ind w:left="2520"/>
              <w:spacing w:after="0"/>
              <w:rPr>
                <w:sz w:val="20"/>
                <w:szCs w:val="20"/>
                <w:color w:val="auto"/>
              </w:rPr>
            </w:pPr>
            <w:r>
              <w:rPr>
                <w:rFonts w:ascii="Arial" w:cs="Arial" w:eastAsia="Arial" w:hAnsi="Arial"/>
                <w:sz w:val="18"/>
                <w:szCs w:val="18"/>
                <w:color w:val="auto"/>
                <w:w w:val="87"/>
              </w:rPr>
              <w:t>Joseph F. Pinkerton, III</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820" w:type="dxa"/>
            <w:vAlign w:val="bottom"/>
            <w:vMerge w:val="restart"/>
          </w:tcPr>
          <w:p>
            <w:pPr>
              <w:ind w:left="220"/>
              <w:spacing w:after="0"/>
              <w:rPr>
                <w:sz w:val="20"/>
                <w:szCs w:val="20"/>
                <w:color w:val="auto"/>
              </w:rPr>
            </w:pPr>
            <w:r>
              <w:rPr>
                <w:rFonts w:ascii="Arial" w:cs="Arial" w:eastAsia="Arial" w:hAnsi="Arial"/>
                <w:sz w:val="18"/>
                <w:szCs w:val="18"/>
                <w:color w:val="auto"/>
              </w:rPr>
              <w:t>I.R.S. Identification Nos. of above persons (entities only).</w:t>
            </w:r>
          </w:p>
        </w:tc>
        <w:tc>
          <w:tcPr>
            <w:tcW w:w="4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6820" w:type="dxa"/>
            <w:vAlign w:val="bottom"/>
            <w:vMerge w:val="continue"/>
          </w:tcPr>
          <w:p>
            <w:pPr>
              <w:spacing w:after="0"/>
              <w:rPr>
                <w:sz w:val="5"/>
                <w:szCs w:val="5"/>
                <w:color w:val="auto"/>
              </w:rPr>
            </w:pPr>
          </w:p>
        </w:tc>
        <w:tc>
          <w:tcPr>
            <w:tcW w:w="4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660" w:hanging="56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1000" w:hanging="330"/>
        <w:spacing w:after="0" w:line="207" w:lineRule="exact"/>
        <w:tabs>
          <w:tab w:leader="none" w:pos="10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1020" w:hanging="350"/>
        <w:spacing w:after="0" w:line="207" w:lineRule="exact"/>
        <w:tabs>
          <w:tab w:leader="none" w:pos="10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9" w:lineRule="exact"/>
        <w:rPr>
          <w:rFonts w:ascii="Arial" w:cs="Arial" w:eastAsia="Arial" w:hAnsi="Arial"/>
          <w:sz w:val="18"/>
          <w:szCs w:val="18"/>
          <w:color w:val="auto"/>
        </w:rPr>
      </w:pPr>
    </w:p>
    <w:p>
      <w:pPr>
        <w:ind w:left="660" w:hanging="56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9360" w:type="dxa"/>
            <w:vAlign w:val="bottom"/>
            <w:gridSpan w:val="3"/>
          </w:tcPr>
          <w:p>
            <w:pPr>
              <w:ind w:left="420"/>
              <w:spacing w:after="0"/>
              <w:rPr>
                <w:sz w:val="20"/>
                <w:szCs w:val="20"/>
                <w:color w:val="auto"/>
              </w:rPr>
            </w:pPr>
            <w:r>
              <w:rPr>
                <w:rFonts w:ascii="Arial" w:cs="Arial" w:eastAsia="Arial" w:hAnsi="Arial"/>
                <w:sz w:val="18"/>
                <w:szCs w:val="18"/>
                <w:color w:val="auto"/>
              </w:rPr>
              <w:t>Citizenship or Place of Organization</w:t>
            </w:r>
          </w:p>
        </w:tc>
        <w:tc>
          <w:tcPr>
            <w:tcW w:w="34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542"/>
        </w:trPr>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40" w:type="dxa"/>
            <w:vAlign w:val="bottom"/>
          </w:tcPr>
          <w:p>
            <w:pPr>
              <w:spacing w:after="0"/>
              <w:rPr>
                <w:sz w:val="24"/>
                <w:szCs w:val="24"/>
                <w:color w:val="auto"/>
              </w:rPr>
            </w:pPr>
          </w:p>
        </w:tc>
        <w:tc>
          <w:tcPr>
            <w:tcW w:w="1600" w:type="dxa"/>
            <w:vAlign w:val="bottom"/>
            <w:vMerge w:val="restart"/>
          </w:tcPr>
          <w:p>
            <w:pPr>
              <w:jc w:val="center"/>
              <w:ind w:right="493"/>
              <w:spacing w:after="0"/>
              <w:rPr>
                <w:sz w:val="20"/>
                <w:szCs w:val="20"/>
                <w:color w:val="auto"/>
              </w:rPr>
            </w:pPr>
            <w:r>
              <w:rPr>
                <w:rFonts w:ascii="Arial" w:cs="Arial" w:eastAsia="Arial" w:hAnsi="Arial"/>
                <w:sz w:val="18"/>
                <w:szCs w:val="18"/>
                <w:color w:val="auto"/>
                <w:w w:val="94"/>
              </w:rPr>
              <w:t>NUMBER OF</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74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820" w:type="dxa"/>
            <w:vAlign w:val="bottom"/>
            <w:gridSpan w:val="2"/>
          </w:tcPr>
          <w:p>
            <w:pPr>
              <w:ind w:left="340"/>
              <w:spacing w:after="0"/>
              <w:rPr>
                <w:sz w:val="20"/>
                <w:szCs w:val="20"/>
                <w:color w:val="auto"/>
              </w:rPr>
            </w:pPr>
            <w:r>
              <w:rPr>
                <w:rFonts w:ascii="Arial" w:cs="Arial" w:eastAsia="Arial" w:hAnsi="Arial"/>
                <w:sz w:val="18"/>
                <w:szCs w:val="18"/>
                <w:color w:val="auto"/>
              </w:rPr>
              <w:t>5,294,601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240" w:type="dxa"/>
            <w:vAlign w:val="bottom"/>
          </w:tcPr>
          <w:p>
            <w:pPr>
              <w:spacing w:after="0"/>
              <w:rPr>
                <w:sz w:val="5"/>
                <w:szCs w:val="5"/>
                <w:color w:val="auto"/>
              </w:rPr>
            </w:pPr>
          </w:p>
        </w:tc>
        <w:tc>
          <w:tcPr>
            <w:tcW w:w="1600" w:type="dxa"/>
            <w:vAlign w:val="bottom"/>
            <w:vMerge w:val="restart"/>
          </w:tcPr>
          <w:p>
            <w:pPr>
              <w:jc w:val="center"/>
              <w:ind w:right="493"/>
              <w:spacing w:after="0"/>
              <w:rPr>
                <w:sz w:val="20"/>
                <w:szCs w:val="20"/>
                <w:color w:val="auto"/>
              </w:rPr>
            </w:pPr>
            <w:r>
              <w:rPr>
                <w:rFonts w:ascii="Arial" w:cs="Arial" w:eastAsia="Arial" w:hAnsi="Arial"/>
                <w:sz w:val="18"/>
                <w:szCs w:val="18"/>
                <w:color w:val="auto"/>
                <w:w w:val="89"/>
              </w:rPr>
              <w:t>SHARES</w:t>
            </w:r>
          </w:p>
        </w:tc>
        <w:tc>
          <w:tcPr>
            <w:tcW w:w="320" w:type="dxa"/>
            <w:vAlign w:val="bottom"/>
            <w:tcBorders>
              <w:bottom w:val="single" w:sz="8" w:color="auto"/>
            </w:tcBorders>
          </w:tcPr>
          <w:p>
            <w:pPr>
              <w:spacing w:after="0"/>
              <w:rPr>
                <w:sz w:val="5"/>
                <w:szCs w:val="5"/>
                <w:color w:val="auto"/>
              </w:rPr>
            </w:pPr>
          </w:p>
        </w:tc>
        <w:tc>
          <w:tcPr>
            <w:tcW w:w="744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4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rPr>
              <w:t>6.</w:t>
            </w:r>
          </w:p>
        </w:tc>
        <w:tc>
          <w:tcPr>
            <w:tcW w:w="74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340" w:type="dxa"/>
            <w:vAlign w:val="bottom"/>
          </w:tcPr>
          <w:p>
            <w:pPr>
              <w:spacing w:after="0"/>
              <w:rPr>
                <w:sz w:val="11"/>
                <w:szCs w:val="11"/>
                <w:color w:val="auto"/>
              </w:rPr>
            </w:pPr>
          </w:p>
        </w:tc>
        <w:tc>
          <w:tcPr>
            <w:tcW w:w="1480" w:type="dxa"/>
            <w:vAlign w:val="bottom"/>
            <w:vMerge w:val="restart"/>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840" w:type="dxa"/>
            <w:vAlign w:val="bottom"/>
            <w:gridSpan w:val="2"/>
          </w:tcPr>
          <w:p>
            <w:pPr>
              <w:jc w:val="center"/>
              <w:ind w:right="233"/>
              <w:spacing w:after="0"/>
              <w:rPr>
                <w:sz w:val="20"/>
                <w:szCs w:val="20"/>
                <w:color w:val="auto"/>
              </w:rPr>
            </w:pPr>
            <w:r>
              <w:rPr>
                <w:rFonts w:ascii="Arial" w:cs="Arial" w:eastAsia="Arial" w:hAnsi="Arial"/>
                <w:sz w:val="18"/>
                <w:szCs w:val="18"/>
                <w:color w:val="auto"/>
                <w:w w:val="97"/>
              </w:rPr>
              <w:t>BENEFICIALLY</w:t>
            </w:r>
          </w:p>
        </w:tc>
        <w:tc>
          <w:tcPr>
            <w:tcW w:w="320" w:type="dxa"/>
            <w:vAlign w:val="bottom"/>
            <w:vMerge w:val="continue"/>
          </w:tcPr>
          <w:p>
            <w:pPr>
              <w:spacing w:after="0"/>
              <w:rPr>
                <w:sz w:val="18"/>
                <w:szCs w:val="18"/>
                <w:color w:val="auto"/>
              </w:rPr>
            </w:pPr>
          </w:p>
        </w:tc>
        <w:tc>
          <w:tcPr>
            <w:tcW w:w="7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600" w:type="dxa"/>
            <w:vAlign w:val="bottom"/>
          </w:tcPr>
          <w:p>
            <w:pPr>
              <w:jc w:val="center"/>
              <w:ind w:right="493"/>
              <w:spacing w:after="0"/>
              <w:rPr>
                <w:sz w:val="20"/>
                <w:szCs w:val="20"/>
                <w:color w:val="auto"/>
              </w:rPr>
            </w:pPr>
            <w:r>
              <w:rPr>
                <w:rFonts w:ascii="Arial" w:cs="Arial" w:eastAsia="Arial" w:hAnsi="Arial"/>
                <w:sz w:val="18"/>
                <w:szCs w:val="18"/>
                <w:color w:val="auto"/>
                <w:w w:val="95"/>
              </w:rPr>
              <w:t>OWNED BY</w:t>
            </w:r>
          </w:p>
        </w:tc>
        <w:tc>
          <w:tcPr>
            <w:tcW w:w="320" w:type="dxa"/>
            <w:vAlign w:val="bottom"/>
            <w:tcBorders>
              <w:bottom w:val="single" w:sz="8" w:color="auto"/>
            </w:tcBorders>
          </w:tcPr>
          <w:p>
            <w:pPr>
              <w:spacing w:after="0"/>
              <w:rPr>
                <w:sz w:val="19"/>
                <w:szCs w:val="19"/>
                <w:color w:val="auto"/>
              </w:rPr>
            </w:pPr>
          </w:p>
        </w:tc>
        <w:tc>
          <w:tcPr>
            <w:tcW w:w="74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600" w:type="dxa"/>
            <w:vAlign w:val="bottom"/>
          </w:tcPr>
          <w:p>
            <w:pPr>
              <w:jc w:val="center"/>
              <w:ind w:right="493"/>
              <w:spacing w:after="0" w:line="190" w:lineRule="exact"/>
              <w:rPr>
                <w:sz w:val="20"/>
                <w:szCs w:val="20"/>
                <w:color w:val="auto"/>
              </w:rPr>
            </w:pPr>
            <w:r>
              <w:rPr>
                <w:rFonts w:ascii="Arial" w:cs="Arial" w:eastAsia="Arial" w:hAnsi="Arial"/>
                <w:sz w:val="18"/>
                <w:szCs w:val="18"/>
                <w:color w:val="auto"/>
                <w:w w:val="91"/>
              </w:rPr>
              <w:t>EACH</w:t>
            </w: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rPr>
              <w:t>7.</w:t>
            </w:r>
          </w:p>
        </w:tc>
        <w:tc>
          <w:tcPr>
            <w:tcW w:w="744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5,294,601</w:t>
            </w: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1600" w:type="dxa"/>
            <w:vAlign w:val="bottom"/>
            <w:vMerge w:val="restart"/>
          </w:tcPr>
          <w:p>
            <w:pPr>
              <w:jc w:val="center"/>
              <w:ind w:right="493"/>
              <w:spacing w:after="0"/>
              <w:rPr>
                <w:sz w:val="20"/>
                <w:szCs w:val="20"/>
                <w:color w:val="auto"/>
              </w:rPr>
            </w:pPr>
            <w:r>
              <w:rPr>
                <w:rFonts w:ascii="Arial" w:cs="Arial" w:eastAsia="Arial" w:hAnsi="Arial"/>
                <w:sz w:val="18"/>
                <w:szCs w:val="18"/>
                <w:color w:val="auto"/>
                <w:w w:val="91"/>
              </w:rPr>
              <w:t>REPORTING</w:t>
            </w:r>
          </w:p>
        </w:tc>
        <w:tc>
          <w:tcPr>
            <w:tcW w:w="320" w:type="dxa"/>
            <w:vAlign w:val="bottom"/>
            <w:vMerge w:val="continue"/>
          </w:tcPr>
          <w:p>
            <w:pPr>
              <w:spacing w:after="0"/>
              <w:rPr>
                <w:sz w:val="11"/>
                <w:szCs w:val="11"/>
                <w:color w:val="auto"/>
              </w:rPr>
            </w:pPr>
          </w:p>
        </w:tc>
        <w:tc>
          <w:tcPr>
            <w:tcW w:w="744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4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600" w:type="dxa"/>
            <w:vAlign w:val="bottom"/>
          </w:tcPr>
          <w:p>
            <w:pPr>
              <w:jc w:val="center"/>
              <w:ind w:right="493"/>
              <w:spacing w:after="0" w:line="151" w:lineRule="exact"/>
              <w:rPr>
                <w:sz w:val="20"/>
                <w:szCs w:val="20"/>
                <w:color w:val="auto"/>
              </w:rPr>
            </w:pPr>
            <w:r>
              <w:rPr>
                <w:rFonts w:ascii="Arial" w:cs="Arial" w:eastAsia="Arial" w:hAnsi="Arial"/>
                <w:sz w:val="16"/>
                <w:szCs w:val="16"/>
                <w:color w:val="auto"/>
                <w:w w:val="97"/>
              </w:rPr>
              <w:t>PERSON</w:t>
            </w:r>
          </w:p>
        </w:tc>
        <w:tc>
          <w:tcPr>
            <w:tcW w:w="320" w:type="dxa"/>
            <w:vAlign w:val="bottom"/>
            <w:tcBorders>
              <w:bottom w:val="single" w:sz="8" w:color="auto"/>
            </w:tcBorders>
          </w:tcPr>
          <w:p>
            <w:pPr>
              <w:spacing w:after="0"/>
              <w:rPr>
                <w:sz w:val="14"/>
                <w:szCs w:val="14"/>
                <w:color w:val="auto"/>
              </w:rPr>
            </w:pPr>
          </w:p>
        </w:tc>
        <w:tc>
          <w:tcPr>
            <w:tcW w:w="7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1600" w:type="dxa"/>
            <w:vAlign w:val="bottom"/>
          </w:tcPr>
          <w:p>
            <w:pPr>
              <w:jc w:val="center"/>
              <w:ind w:right="493"/>
              <w:spacing w:after="0"/>
              <w:rPr>
                <w:sz w:val="20"/>
                <w:szCs w:val="20"/>
                <w:color w:val="auto"/>
              </w:rPr>
            </w:pPr>
            <w:r>
              <w:rPr>
                <w:rFonts w:ascii="Arial" w:cs="Arial" w:eastAsia="Arial" w:hAnsi="Arial"/>
                <w:sz w:val="18"/>
                <w:szCs w:val="18"/>
                <w:color w:val="auto"/>
                <w:w w:val="97"/>
              </w:rPr>
              <w:t>WITH:</w:t>
            </w: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rPr>
              <w:t>8.</w:t>
            </w:r>
          </w:p>
        </w:tc>
        <w:tc>
          <w:tcPr>
            <w:tcW w:w="74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340" w:type="dxa"/>
            <w:vAlign w:val="bottom"/>
          </w:tcPr>
          <w:p>
            <w:pPr>
              <w:spacing w:after="0"/>
              <w:rPr>
                <w:sz w:val="21"/>
                <w:szCs w:val="21"/>
                <w:color w:val="auto"/>
              </w:rPr>
            </w:pPr>
          </w:p>
        </w:tc>
        <w:tc>
          <w:tcPr>
            <w:tcW w:w="1480" w:type="dxa"/>
            <w:vAlign w:val="bottom"/>
            <w:vMerge w:val="restart"/>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40" w:type="dxa"/>
            <w:vAlign w:val="bottom"/>
            <w:tcBorders>
              <w:bottom w:val="single" w:sz="8" w:color="auto"/>
            </w:tcBorders>
          </w:tcPr>
          <w:p>
            <w:pPr>
              <w:spacing w:after="0"/>
              <w:rPr>
                <w:sz w:val="22"/>
                <w:szCs w:val="22"/>
                <w:color w:val="auto"/>
              </w:rPr>
            </w:pPr>
          </w:p>
        </w:tc>
        <w:tc>
          <w:tcPr>
            <w:tcW w:w="9360" w:type="dxa"/>
            <w:vAlign w:val="bottom"/>
            <w:tcBorders>
              <w:bottom w:val="single" w:sz="8" w:color="auto"/>
            </w:tcBorders>
            <w:gridSpan w:val="3"/>
          </w:tcPr>
          <w:p>
            <w:pPr>
              <w:spacing w:after="0"/>
              <w:rPr>
                <w:sz w:val="22"/>
                <w:szCs w:val="22"/>
                <w:color w:val="auto"/>
              </w:rPr>
            </w:pPr>
          </w:p>
        </w:tc>
        <w:tc>
          <w:tcPr>
            <w:tcW w:w="182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9360" w:type="dxa"/>
            <w:vAlign w:val="bottom"/>
            <w:gridSpan w:val="3"/>
          </w:tcPr>
          <w:p>
            <w:pPr>
              <w:ind w:left="460"/>
              <w:spacing w:after="0"/>
              <w:rPr>
                <w:sz w:val="20"/>
                <w:szCs w:val="20"/>
                <w:color w:val="auto"/>
              </w:rPr>
            </w:pPr>
            <w:r>
              <w:rPr>
                <w:rFonts w:ascii="Arial" w:cs="Arial" w:eastAsia="Arial" w:hAnsi="Arial"/>
                <w:sz w:val="18"/>
                <w:szCs w:val="18"/>
                <w:color w:val="auto"/>
              </w:rPr>
              <w:t>Aggregate Amount Beneficially Owned by Each Reporting Person</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5,294,601</w:t>
            </w:r>
          </w:p>
        </w:tc>
        <w:tc>
          <w:tcPr>
            <w:tcW w:w="0" w:type="dxa"/>
            <w:vAlign w:val="bottom"/>
          </w:tcPr>
          <w:p>
            <w:pPr>
              <w:spacing w:after="0"/>
              <w:rPr>
                <w:sz w:val="1"/>
                <w:szCs w:val="1"/>
                <w:color w:val="auto"/>
              </w:rPr>
            </w:pPr>
          </w:p>
        </w:tc>
      </w:tr>
      <w:tr>
        <w:trPr>
          <w:trHeight w:val="542"/>
        </w:trPr>
        <w:tc>
          <w:tcPr>
            <w:tcW w:w="24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gridSpan w:val="3"/>
          </w:tcPr>
          <w:p>
            <w:pPr>
              <w:spacing w:after="0"/>
              <w:rPr>
                <w:sz w:val="24"/>
                <w:szCs w:val="24"/>
                <w:color w:val="auto"/>
              </w:rPr>
            </w:pPr>
          </w:p>
        </w:tc>
        <w:tc>
          <w:tcPr>
            <w:tcW w:w="18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4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9360" w:type="dxa"/>
            <w:vAlign w:val="bottom"/>
            <w:gridSpan w:val="3"/>
          </w:tcPr>
          <w:p>
            <w:pPr>
              <w:ind w:left="4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182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22"/>
        </w:trPr>
        <w:tc>
          <w:tcPr>
            <w:tcW w:w="24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gridSpan w:val="3"/>
          </w:tcPr>
          <w:p>
            <w:pPr>
              <w:spacing w:after="0"/>
              <w:rPr>
                <w:sz w:val="24"/>
                <w:szCs w:val="24"/>
                <w:color w:val="auto"/>
              </w:rPr>
            </w:pPr>
          </w:p>
        </w:tc>
        <w:tc>
          <w:tcPr>
            <w:tcW w:w="18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4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9360" w:type="dxa"/>
            <w:vAlign w:val="bottom"/>
            <w:gridSpan w:val="3"/>
          </w:tcPr>
          <w:p>
            <w:pPr>
              <w:ind w:left="460"/>
              <w:spacing w:after="0"/>
              <w:rPr>
                <w:sz w:val="20"/>
                <w:szCs w:val="20"/>
                <w:color w:val="auto"/>
              </w:rPr>
            </w:pPr>
            <w:r>
              <w:rPr>
                <w:rFonts w:ascii="Arial" w:cs="Arial" w:eastAsia="Arial" w:hAnsi="Arial"/>
                <w:sz w:val="18"/>
                <w:szCs w:val="18"/>
                <w:color w:val="auto"/>
              </w:rPr>
              <w:t>Percent of Class Represented by Amount in Row (9)</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542"/>
        </w:trPr>
        <w:tc>
          <w:tcPr>
            <w:tcW w:w="24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gridSpan w:val="3"/>
          </w:tcPr>
          <w:p>
            <w:pPr>
              <w:spacing w:after="0"/>
              <w:rPr>
                <w:sz w:val="24"/>
                <w:szCs w:val="24"/>
                <w:color w:val="auto"/>
              </w:rPr>
            </w:pPr>
          </w:p>
        </w:tc>
        <w:tc>
          <w:tcPr>
            <w:tcW w:w="18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4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9360" w:type="dxa"/>
            <w:vAlign w:val="bottom"/>
            <w:gridSpan w:val="3"/>
          </w:tcPr>
          <w:p>
            <w:pPr>
              <w:ind w:left="460"/>
              <w:spacing w:after="0"/>
              <w:rPr>
                <w:sz w:val="20"/>
                <w:szCs w:val="20"/>
                <w:color w:val="auto"/>
              </w:rPr>
            </w:pPr>
            <w:r>
              <w:rPr>
                <w:rFonts w:ascii="Arial" w:cs="Arial" w:eastAsia="Arial" w:hAnsi="Arial"/>
                <w:sz w:val="18"/>
                <w:szCs w:val="18"/>
                <w:color w:val="auto"/>
              </w:rPr>
              <w:t>Type of Reporting Person (See Instructions)</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542"/>
        </w:trPr>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08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84"/>
        </w:trPr>
        <w:tc>
          <w:tcPr>
            <w:tcW w:w="880" w:type="dxa"/>
            <w:vAlign w:val="bottom"/>
          </w:tcPr>
          <w:p>
            <w:pPr>
              <w:ind w:left="580"/>
              <w:spacing w:after="0"/>
              <w:rPr>
                <w:sz w:val="20"/>
                <w:szCs w:val="20"/>
                <w:color w:val="auto"/>
              </w:rPr>
            </w:pPr>
            <w:r>
              <w:rPr>
                <w:rFonts w:ascii="Arial" w:cs="Arial" w:eastAsia="Arial" w:hAnsi="Arial"/>
                <w:sz w:val="18"/>
                <w:szCs w:val="18"/>
                <w:color w:val="auto"/>
              </w:rPr>
              <w:t>(a)</w:t>
            </w:r>
          </w:p>
        </w:tc>
        <w:tc>
          <w:tcPr>
            <w:tcW w:w="5080" w:type="dxa"/>
            <w:vAlign w:val="bottom"/>
          </w:tcPr>
          <w:p>
            <w:pPr>
              <w:ind w:left="80"/>
              <w:spacing w:after="0"/>
              <w:rPr>
                <w:sz w:val="20"/>
                <w:szCs w:val="20"/>
                <w:color w:val="auto"/>
              </w:rPr>
            </w:pPr>
            <w:r>
              <w:rPr>
                <w:rFonts w:ascii="Arial" w:cs="Arial" w:eastAsia="Arial" w:hAnsi="Arial"/>
                <w:sz w:val="18"/>
                <w:szCs w:val="18"/>
                <w:color w:val="auto"/>
              </w:rPr>
              <w:t>Name of Issue</w:t>
            </w:r>
          </w:p>
        </w:tc>
        <w:tc>
          <w:tcPr>
            <w:tcW w:w="4620" w:type="dxa"/>
            <w:vAlign w:val="bottom"/>
          </w:tcPr>
          <w:p>
            <w:pPr>
              <w:ind w:left="760"/>
              <w:spacing w:after="0"/>
              <w:rPr>
                <w:sz w:val="20"/>
                <w:szCs w:val="20"/>
                <w:color w:val="auto"/>
              </w:rPr>
            </w:pPr>
            <w:r>
              <w:rPr>
                <w:rFonts w:ascii="Arial" w:cs="Arial" w:eastAsia="Arial" w:hAnsi="Arial"/>
                <w:sz w:val="18"/>
                <w:szCs w:val="18"/>
                <w:color w:val="auto"/>
              </w:rPr>
              <w:t>Active Power, Inc.</w:t>
            </w:r>
          </w:p>
        </w:tc>
      </w:tr>
      <w:tr>
        <w:trPr>
          <w:trHeight w:val="284"/>
        </w:trPr>
        <w:tc>
          <w:tcPr>
            <w:tcW w:w="880" w:type="dxa"/>
            <w:vAlign w:val="bottom"/>
          </w:tcPr>
          <w:p>
            <w:pPr>
              <w:ind w:left="580"/>
              <w:spacing w:after="0"/>
              <w:rPr>
                <w:sz w:val="20"/>
                <w:szCs w:val="20"/>
                <w:color w:val="auto"/>
              </w:rPr>
            </w:pPr>
            <w:r>
              <w:rPr>
                <w:rFonts w:ascii="Arial" w:cs="Arial" w:eastAsia="Arial" w:hAnsi="Arial"/>
                <w:sz w:val="18"/>
                <w:szCs w:val="18"/>
                <w:color w:val="auto"/>
              </w:rPr>
              <w:t>(b)</w:t>
            </w:r>
          </w:p>
        </w:tc>
        <w:tc>
          <w:tcPr>
            <w:tcW w:w="5080" w:type="dxa"/>
            <w:vAlign w:val="bottom"/>
          </w:tcPr>
          <w:p>
            <w:pPr>
              <w:ind w:left="80"/>
              <w:spacing w:after="0"/>
              <w:rPr>
                <w:sz w:val="20"/>
                <w:szCs w:val="20"/>
                <w:color w:val="auto"/>
              </w:rPr>
            </w:pPr>
            <w:r>
              <w:rPr>
                <w:rFonts w:ascii="Arial" w:cs="Arial" w:eastAsia="Arial" w:hAnsi="Arial"/>
                <w:sz w:val="18"/>
                <w:szCs w:val="18"/>
                <w:color w:val="auto"/>
              </w:rPr>
              <w:t>Address of Issuer’s Principal Executive Offices</w:t>
            </w:r>
          </w:p>
        </w:tc>
        <w:tc>
          <w:tcPr>
            <w:tcW w:w="4620" w:type="dxa"/>
            <w:vAlign w:val="bottom"/>
          </w:tcPr>
          <w:p>
            <w:pPr>
              <w:ind w:left="760"/>
              <w:spacing w:after="0"/>
              <w:rPr>
                <w:sz w:val="20"/>
                <w:szCs w:val="20"/>
                <w:color w:val="auto"/>
              </w:rPr>
            </w:pPr>
            <w:r>
              <w:rPr>
                <w:rFonts w:ascii="Arial" w:cs="Arial" w:eastAsia="Arial" w:hAnsi="Arial"/>
                <w:sz w:val="18"/>
                <w:szCs w:val="18"/>
                <w:color w:val="auto"/>
                <w:w w:val="89"/>
              </w:rPr>
              <w:t>11525 Stonehollow Drive, Suite 110 Austin, TX 78758</w:t>
            </w:r>
          </w:p>
        </w:tc>
      </w:tr>
      <w:tr>
        <w:trPr>
          <w:trHeight w:val="365"/>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84"/>
        </w:trPr>
        <w:tc>
          <w:tcPr>
            <w:tcW w:w="880" w:type="dxa"/>
            <w:vAlign w:val="bottom"/>
          </w:tcPr>
          <w:p>
            <w:pPr>
              <w:ind w:left="580"/>
              <w:spacing w:after="0"/>
              <w:rPr>
                <w:sz w:val="20"/>
                <w:szCs w:val="20"/>
                <w:color w:val="auto"/>
              </w:rPr>
            </w:pPr>
            <w:r>
              <w:rPr>
                <w:rFonts w:ascii="Arial" w:cs="Arial" w:eastAsia="Arial" w:hAnsi="Arial"/>
                <w:sz w:val="18"/>
                <w:szCs w:val="18"/>
                <w:color w:val="auto"/>
              </w:rPr>
              <w:t>(a)</w:t>
            </w:r>
          </w:p>
        </w:tc>
        <w:tc>
          <w:tcPr>
            <w:tcW w:w="5080" w:type="dxa"/>
            <w:vAlign w:val="bottom"/>
          </w:tcPr>
          <w:p>
            <w:pPr>
              <w:ind w:left="80"/>
              <w:spacing w:after="0"/>
              <w:rPr>
                <w:sz w:val="20"/>
                <w:szCs w:val="20"/>
                <w:color w:val="auto"/>
              </w:rPr>
            </w:pPr>
            <w:r>
              <w:rPr>
                <w:rFonts w:ascii="Arial" w:cs="Arial" w:eastAsia="Arial" w:hAnsi="Arial"/>
                <w:sz w:val="18"/>
                <w:szCs w:val="18"/>
                <w:color w:val="auto"/>
              </w:rPr>
              <w:t>Name of Person Filing</w:t>
            </w:r>
          </w:p>
        </w:tc>
        <w:tc>
          <w:tcPr>
            <w:tcW w:w="4620" w:type="dxa"/>
            <w:vAlign w:val="bottom"/>
          </w:tcPr>
          <w:p>
            <w:pPr>
              <w:ind w:left="760"/>
              <w:spacing w:after="0"/>
              <w:rPr>
                <w:sz w:val="20"/>
                <w:szCs w:val="20"/>
                <w:color w:val="auto"/>
              </w:rPr>
            </w:pPr>
            <w:r>
              <w:rPr>
                <w:rFonts w:ascii="Arial" w:cs="Arial" w:eastAsia="Arial" w:hAnsi="Arial"/>
                <w:sz w:val="18"/>
                <w:szCs w:val="18"/>
                <w:color w:val="auto"/>
              </w:rPr>
              <w:t>Joseph F. Pinkerton, III</w:t>
            </w:r>
          </w:p>
        </w:tc>
      </w:tr>
      <w:tr>
        <w:trPr>
          <w:trHeight w:val="277"/>
        </w:trPr>
        <w:tc>
          <w:tcPr>
            <w:tcW w:w="880" w:type="dxa"/>
            <w:vAlign w:val="bottom"/>
          </w:tcPr>
          <w:p>
            <w:pPr>
              <w:ind w:left="580"/>
              <w:spacing w:after="0"/>
              <w:rPr>
                <w:sz w:val="20"/>
                <w:szCs w:val="20"/>
                <w:color w:val="auto"/>
              </w:rPr>
            </w:pPr>
            <w:r>
              <w:rPr>
                <w:rFonts w:ascii="Arial" w:cs="Arial" w:eastAsia="Arial" w:hAnsi="Arial"/>
                <w:sz w:val="18"/>
                <w:szCs w:val="18"/>
                <w:color w:val="auto"/>
              </w:rPr>
              <w:t>(b)</w:t>
            </w:r>
          </w:p>
        </w:tc>
        <w:tc>
          <w:tcPr>
            <w:tcW w:w="5080" w:type="dxa"/>
            <w:vAlign w:val="bottom"/>
          </w:tcPr>
          <w:p>
            <w:pPr>
              <w:ind w:left="80"/>
              <w:spacing w:after="0"/>
              <w:rPr>
                <w:sz w:val="20"/>
                <w:szCs w:val="20"/>
                <w:color w:val="auto"/>
              </w:rPr>
            </w:pPr>
            <w:r>
              <w:rPr>
                <w:rFonts w:ascii="Arial" w:cs="Arial" w:eastAsia="Arial" w:hAnsi="Arial"/>
                <w:sz w:val="18"/>
                <w:szCs w:val="18"/>
                <w:color w:val="auto"/>
              </w:rPr>
              <w:t>Address of Principal Business Offices or, if none, Residence</w:t>
            </w:r>
          </w:p>
        </w:tc>
        <w:tc>
          <w:tcPr>
            <w:tcW w:w="4620" w:type="dxa"/>
            <w:vAlign w:val="bottom"/>
          </w:tcPr>
          <w:p>
            <w:pPr>
              <w:ind w:left="760"/>
              <w:spacing w:after="0"/>
              <w:rPr>
                <w:sz w:val="20"/>
                <w:szCs w:val="20"/>
                <w:color w:val="auto"/>
              </w:rPr>
            </w:pPr>
            <w:r>
              <w:rPr>
                <w:rFonts w:ascii="Arial" w:cs="Arial" w:eastAsia="Arial" w:hAnsi="Arial"/>
                <w:sz w:val="18"/>
                <w:szCs w:val="18"/>
                <w:color w:val="auto"/>
              </w:rPr>
              <w:t>c/o Active Power, Inc.</w:t>
            </w:r>
          </w:p>
        </w:tc>
      </w:tr>
      <w:tr>
        <w:trPr>
          <w:trHeight w:val="216"/>
        </w:trPr>
        <w:tc>
          <w:tcPr>
            <w:tcW w:w="8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20" w:type="dxa"/>
            <w:vAlign w:val="bottom"/>
          </w:tcPr>
          <w:p>
            <w:pPr>
              <w:ind w:left="760"/>
              <w:spacing w:after="0"/>
              <w:rPr>
                <w:sz w:val="20"/>
                <w:szCs w:val="20"/>
                <w:color w:val="auto"/>
              </w:rPr>
            </w:pPr>
            <w:r>
              <w:rPr>
                <w:rFonts w:ascii="Arial" w:cs="Arial" w:eastAsia="Arial" w:hAnsi="Arial"/>
                <w:sz w:val="18"/>
                <w:szCs w:val="18"/>
                <w:color w:val="auto"/>
              </w:rPr>
              <w:t>11525 Stonehollow Drive, Suite 110</w:t>
            </w:r>
          </w:p>
        </w:tc>
      </w:tr>
      <w:tr>
        <w:trPr>
          <w:trHeight w:val="222"/>
        </w:trPr>
        <w:tc>
          <w:tcPr>
            <w:tcW w:w="8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620" w:type="dxa"/>
            <w:vAlign w:val="bottom"/>
          </w:tcPr>
          <w:p>
            <w:pPr>
              <w:ind w:left="760"/>
              <w:spacing w:after="0"/>
              <w:rPr>
                <w:sz w:val="20"/>
                <w:szCs w:val="20"/>
                <w:color w:val="auto"/>
              </w:rPr>
            </w:pPr>
            <w:r>
              <w:rPr>
                <w:rFonts w:ascii="Arial" w:cs="Arial" w:eastAsia="Arial" w:hAnsi="Arial"/>
                <w:sz w:val="18"/>
                <w:szCs w:val="18"/>
                <w:color w:val="auto"/>
              </w:rPr>
              <w:t>Austin, TX 78758</w:t>
            </w:r>
          </w:p>
        </w:tc>
      </w:tr>
      <w:tr>
        <w:trPr>
          <w:trHeight w:val="284"/>
        </w:trPr>
        <w:tc>
          <w:tcPr>
            <w:tcW w:w="880" w:type="dxa"/>
            <w:vAlign w:val="bottom"/>
          </w:tcPr>
          <w:p>
            <w:pPr>
              <w:ind w:left="580"/>
              <w:spacing w:after="0"/>
              <w:rPr>
                <w:sz w:val="20"/>
                <w:szCs w:val="20"/>
                <w:color w:val="auto"/>
              </w:rPr>
            </w:pPr>
            <w:r>
              <w:rPr>
                <w:rFonts w:ascii="Arial" w:cs="Arial" w:eastAsia="Arial" w:hAnsi="Arial"/>
                <w:sz w:val="18"/>
                <w:szCs w:val="18"/>
                <w:color w:val="auto"/>
              </w:rPr>
              <w:t>(c)</w:t>
            </w:r>
          </w:p>
        </w:tc>
        <w:tc>
          <w:tcPr>
            <w:tcW w:w="5080" w:type="dxa"/>
            <w:vAlign w:val="bottom"/>
          </w:tcPr>
          <w:p>
            <w:pPr>
              <w:ind w:left="80"/>
              <w:spacing w:after="0"/>
              <w:rPr>
                <w:sz w:val="20"/>
                <w:szCs w:val="20"/>
                <w:color w:val="auto"/>
              </w:rPr>
            </w:pPr>
            <w:r>
              <w:rPr>
                <w:rFonts w:ascii="Arial" w:cs="Arial" w:eastAsia="Arial" w:hAnsi="Arial"/>
                <w:sz w:val="18"/>
                <w:szCs w:val="18"/>
                <w:color w:val="auto"/>
              </w:rPr>
              <w:t>Citizenship</w:t>
            </w:r>
          </w:p>
        </w:tc>
        <w:tc>
          <w:tcPr>
            <w:tcW w:w="4620" w:type="dxa"/>
            <w:vAlign w:val="bottom"/>
          </w:tcPr>
          <w:p>
            <w:pPr>
              <w:ind w:left="760"/>
              <w:spacing w:after="0"/>
              <w:rPr>
                <w:sz w:val="20"/>
                <w:szCs w:val="20"/>
                <w:color w:val="auto"/>
              </w:rPr>
            </w:pPr>
            <w:r>
              <w:rPr>
                <w:rFonts w:ascii="Arial" w:cs="Arial" w:eastAsia="Arial" w:hAnsi="Arial"/>
                <w:sz w:val="18"/>
                <w:szCs w:val="18"/>
                <w:color w:val="auto"/>
              </w:rPr>
              <w:t>USA</w:t>
            </w:r>
          </w:p>
        </w:tc>
      </w:tr>
      <w:tr>
        <w:trPr>
          <w:trHeight w:val="284"/>
        </w:trPr>
        <w:tc>
          <w:tcPr>
            <w:tcW w:w="5960" w:type="dxa"/>
            <w:vAlign w:val="bottom"/>
            <w:gridSpan w:val="2"/>
          </w:tcPr>
          <w:p>
            <w:pPr>
              <w:ind w:left="580"/>
              <w:spacing w:after="0"/>
              <w:rPr>
                <w:sz w:val="20"/>
                <w:szCs w:val="20"/>
                <w:color w:val="auto"/>
              </w:rPr>
            </w:pPr>
            <w:r>
              <w:rPr>
                <w:rFonts w:ascii="Arial" w:cs="Arial" w:eastAsia="Arial" w:hAnsi="Arial"/>
                <w:sz w:val="18"/>
                <w:szCs w:val="18"/>
                <w:color w:val="auto"/>
              </w:rPr>
              <w:t>(d)  Title of Class of Securities</w:t>
            </w:r>
          </w:p>
        </w:tc>
        <w:tc>
          <w:tcPr>
            <w:tcW w:w="4620" w:type="dxa"/>
            <w:vAlign w:val="bottom"/>
          </w:tcPr>
          <w:p>
            <w:pPr>
              <w:ind w:left="760"/>
              <w:spacing w:after="0"/>
              <w:rPr>
                <w:sz w:val="20"/>
                <w:szCs w:val="20"/>
                <w:color w:val="auto"/>
              </w:rPr>
            </w:pPr>
            <w:r>
              <w:rPr>
                <w:rFonts w:ascii="Arial" w:cs="Arial" w:eastAsia="Arial" w:hAnsi="Arial"/>
                <w:sz w:val="18"/>
                <w:szCs w:val="18"/>
                <w:color w:val="auto"/>
              </w:rPr>
              <w:t>Common Stock</w:t>
            </w:r>
          </w:p>
        </w:tc>
      </w:tr>
      <w:tr>
        <w:trPr>
          <w:trHeight w:val="284"/>
        </w:trPr>
        <w:tc>
          <w:tcPr>
            <w:tcW w:w="880" w:type="dxa"/>
            <w:vAlign w:val="bottom"/>
          </w:tcPr>
          <w:p>
            <w:pPr>
              <w:ind w:left="580"/>
              <w:spacing w:after="0"/>
              <w:rPr>
                <w:sz w:val="20"/>
                <w:szCs w:val="20"/>
                <w:color w:val="auto"/>
              </w:rPr>
            </w:pPr>
            <w:r>
              <w:rPr>
                <w:rFonts w:ascii="Arial" w:cs="Arial" w:eastAsia="Arial" w:hAnsi="Arial"/>
                <w:sz w:val="18"/>
                <w:szCs w:val="18"/>
                <w:color w:val="auto"/>
              </w:rPr>
              <w:t>(e)</w:t>
            </w:r>
          </w:p>
        </w:tc>
        <w:tc>
          <w:tcPr>
            <w:tcW w:w="5080" w:type="dxa"/>
            <w:vAlign w:val="bottom"/>
          </w:tcPr>
          <w:p>
            <w:pPr>
              <w:ind w:left="80"/>
              <w:spacing w:after="0"/>
              <w:rPr>
                <w:sz w:val="20"/>
                <w:szCs w:val="20"/>
                <w:color w:val="auto"/>
              </w:rPr>
            </w:pPr>
            <w:r>
              <w:rPr>
                <w:rFonts w:ascii="Arial" w:cs="Arial" w:eastAsia="Arial" w:hAnsi="Arial"/>
                <w:sz w:val="18"/>
                <w:szCs w:val="18"/>
                <w:color w:val="auto"/>
              </w:rPr>
              <w:t>CUSIP Number</w:t>
            </w:r>
          </w:p>
        </w:tc>
        <w:tc>
          <w:tcPr>
            <w:tcW w:w="4620" w:type="dxa"/>
            <w:vAlign w:val="bottom"/>
          </w:tcPr>
          <w:p>
            <w:pPr>
              <w:ind w:left="760"/>
              <w:spacing w:after="0"/>
              <w:rPr>
                <w:sz w:val="20"/>
                <w:szCs w:val="20"/>
                <w:color w:val="auto"/>
              </w:rPr>
            </w:pPr>
            <w:r>
              <w:rPr>
                <w:rFonts w:ascii="Arial" w:cs="Arial" w:eastAsia="Arial" w:hAnsi="Arial"/>
                <w:sz w:val="18"/>
                <w:szCs w:val="18"/>
                <w:color w:val="auto"/>
              </w:rPr>
              <w:t>00504W 10 0</w:t>
            </w:r>
          </w:p>
        </w:tc>
      </w:tr>
    </w:tbl>
    <w:p>
      <w:pPr>
        <w:spacing w:after="0" w:line="204" w:lineRule="exact"/>
        <w:rPr>
          <w:sz w:val="20"/>
          <w:szCs w:val="20"/>
          <w:color w:val="auto"/>
        </w:rPr>
      </w:pPr>
    </w:p>
    <w:p>
      <w:pPr>
        <w:jc w:val="center"/>
        <w:ind w:right="1780"/>
        <w:spacing w:after="0"/>
        <w:tabs>
          <w:tab w:leader="none" w:pos="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 This statement on Schedule 13G is not being filed pursuant to Rule 13d-1(b), 13d-2(b) or 13d-2(c)</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00"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(a)</w:t>
            </w:r>
          </w:p>
        </w:tc>
        <w:tc>
          <w:tcPr>
            <w:tcW w:w="5180" w:type="dxa"/>
            <w:vAlign w:val="bottom"/>
          </w:tcPr>
          <w:p>
            <w:pPr>
              <w:ind w:left="80"/>
              <w:spacing w:after="0"/>
              <w:rPr>
                <w:sz w:val="20"/>
                <w:szCs w:val="20"/>
                <w:color w:val="auto"/>
              </w:rPr>
            </w:pPr>
            <w:r>
              <w:rPr>
                <w:rFonts w:ascii="Arial" w:cs="Arial" w:eastAsia="Arial" w:hAnsi="Arial"/>
                <w:sz w:val="18"/>
                <w:szCs w:val="18"/>
                <w:color w:val="auto"/>
              </w:rPr>
              <w:t>Amount Beneficially Owned:</w:t>
            </w:r>
          </w:p>
        </w:tc>
        <w:tc>
          <w:tcPr>
            <w:tcW w:w="1420" w:type="dxa"/>
            <w:vAlign w:val="bottom"/>
          </w:tcPr>
          <w:p>
            <w:pPr>
              <w:ind w:left="680"/>
              <w:spacing w:after="0"/>
              <w:rPr>
                <w:sz w:val="20"/>
                <w:szCs w:val="20"/>
                <w:color w:val="auto"/>
              </w:rPr>
            </w:pPr>
            <w:r>
              <w:rPr>
                <w:rFonts w:ascii="Arial" w:cs="Arial" w:eastAsia="Arial" w:hAnsi="Arial"/>
                <w:sz w:val="18"/>
                <w:szCs w:val="18"/>
                <w:color w:val="auto"/>
                <w:w w:val="84"/>
              </w:rPr>
              <w:t>5,294,601.</w:t>
            </w:r>
          </w:p>
        </w:tc>
      </w:tr>
      <w:tr>
        <w:trPr>
          <w:trHeight w:val="284"/>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5180" w:type="dxa"/>
            <w:vAlign w:val="bottom"/>
          </w:tcPr>
          <w:p>
            <w:pPr>
              <w:ind w:left="100"/>
              <w:spacing w:after="0"/>
              <w:rPr>
                <w:sz w:val="20"/>
                <w:szCs w:val="20"/>
                <w:color w:val="auto"/>
              </w:rPr>
            </w:pPr>
            <w:r>
              <w:rPr>
                <w:rFonts w:ascii="Arial" w:cs="Arial" w:eastAsia="Arial" w:hAnsi="Arial"/>
                <w:sz w:val="18"/>
                <w:szCs w:val="18"/>
                <w:color w:val="auto"/>
              </w:rPr>
              <w:t>Percent of Class:</w:t>
            </w:r>
          </w:p>
        </w:tc>
        <w:tc>
          <w:tcPr>
            <w:tcW w:w="1420" w:type="dxa"/>
            <w:vAlign w:val="bottom"/>
          </w:tcPr>
          <w:p>
            <w:pPr>
              <w:ind w:left="680"/>
              <w:spacing w:after="0"/>
              <w:rPr>
                <w:sz w:val="20"/>
                <w:szCs w:val="20"/>
                <w:color w:val="auto"/>
              </w:rPr>
            </w:pPr>
            <w:r>
              <w:rPr>
                <w:rFonts w:ascii="Arial" w:cs="Arial" w:eastAsia="Arial" w:hAnsi="Arial"/>
                <w:sz w:val="18"/>
                <w:szCs w:val="18"/>
                <w:color w:val="auto"/>
              </w:rPr>
              <w:t>12.7%.</w:t>
            </w:r>
          </w:p>
        </w:tc>
      </w:tr>
      <w:tr>
        <w:trPr>
          <w:trHeight w:val="284"/>
        </w:trPr>
        <w:tc>
          <w:tcPr>
            <w:tcW w:w="5460" w:type="dxa"/>
            <w:vAlign w:val="bottom"/>
            <w:gridSpan w:val="2"/>
          </w:tcPr>
          <w:p>
            <w:pPr>
              <w:spacing w:after="0"/>
              <w:rPr>
                <w:sz w:val="20"/>
                <w:szCs w:val="20"/>
                <w:color w:val="auto"/>
              </w:rPr>
            </w:pPr>
            <w:r>
              <w:rPr>
                <w:rFonts w:ascii="Arial" w:cs="Arial" w:eastAsia="Arial" w:hAnsi="Arial"/>
                <w:sz w:val="18"/>
                <w:szCs w:val="18"/>
                <w:color w:val="auto"/>
              </w:rPr>
              <w:t>(c)  Number of shares as to which such person has:</w:t>
            </w:r>
          </w:p>
        </w:tc>
        <w:tc>
          <w:tcPr>
            <w:tcW w:w="1420" w:type="dxa"/>
            <w:vAlign w:val="bottom"/>
          </w:tcPr>
          <w:p>
            <w:pPr>
              <w:ind w:left="680"/>
              <w:spacing w:after="0"/>
              <w:rPr>
                <w:sz w:val="20"/>
                <w:szCs w:val="20"/>
                <w:color w:val="auto"/>
              </w:rPr>
            </w:pPr>
            <w:r>
              <w:rPr>
                <w:rFonts w:ascii="Arial" w:cs="Arial" w:eastAsia="Arial" w:hAnsi="Arial"/>
                <w:sz w:val="18"/>
                <w:szCs w:val="18"/>
                <w:color w:val="auto"/>
                <w:w w:val="84"/>
              </w:rPr>
              <w:t>5,294,601.</w:t>
            </w:r>
          </w:p>
        </w:tc>
      </w:tr>
      <w:tr>
        <w:trPr>
          <w:trHeight w:val="432"/>
        </w:trPr>
        <w:tc>
          <w:tcPr>
            <w:tcW w:w="280" w:type="dxa"/>
            <w:vAlign w:val="bottom"/>
          </w:tcPr>
          <w:p>
            <w:pPr>
              <w:spacing w:after="0"/>
              <w:rPr>
                <w:sz w:val="24"/>
                <w:szCs w:val="24"/>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(i)   Sole power to vote or to direct the vote:</w:t>
            </w:r>
          </w:p>
        </w:tc>
        <w:tc>
          <w:tcPr>
            <w:tcW w:w="1420" w:type="dxa"/>
            <w:vAlign w:val="bottom"/>
          </w:tcPr>
          <w:p>
            <w:pPr>
              <w:ind w:left="640"/>
              <w:spacing w:after="0"/>
              <w:rPr>
                <w:sz w:val="20"/>
                <w:szCs w:val="20"/>
                <w:color w:val="auto"/>
              </w:rPr>
            </w:pPr>
            <w:r>
              <w:rPr>
                <w:rFonts w:ascii="Arial" w:cs="Arial" w:eastAsia="Arial" w:hAnsi="Arial"/>
                <w:sz w:val="18"/>
                <w:szCs w:val="18"/>
                <w:color w:val="auto"/>
                <w:w w:val="89"/>
              </w:rPr>
              <w:t>5,294,601.</w:t>
            </w:r>
          </w:p>
        </w:tc>
      </w:tr>
      <w:tr>
        <w:trPr>
          <w:trHeight w:val="284"/>
        </w:trPr>
        <w:tc>
          <w:tcPr>
            <w:tcW w:w="280" w:type="dxa"/>
            <w:vAlign w:val="bottom"/>
          </w:tcPr>
          <w:p>
            <w:pPr>
              <w:spacing w:after="0"/>
              <w:rPr>
                <w:sz w:val="24"/>
                <w:szCs w:val="24"/>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(ii)  Shared power to vote or to direct the vote:</w:t>
            </w:r>
          </w:p>
        </w:tc>
        <w:tc>
          <w:tcPr>
            <w:tcW w:w="1420" w:type="dxa"/>
            <w:vAlign w:val="bottom"/>
          </w:tcPr>
          <w:p>
            <w:pPr>
              <w:ind w:left="640"/>
              <w:spacing w:after="0"/>
              <w:rPr>
                <w:sz w:val="20"/>
                <w:szCs w:val="20"/>
                <w:color w:val="auto"/>
              </w:rPr>
            </w:pPr>
            <w:r>
              <w:rPr>
                <w:rFonts w:ascii="Arial" w:cs="Arial" w:eastAsia="Arial" w:hAnsi="Arial"/>
                <w:sz w:val="18"/>
                <w:szCs w:val="18"/>
                <w:color w:val="auto"/>
              </w:rPr>
              <w:t>none.</w:t>
            </w:r>
          </w:p>
        </w:tc>
      </w:tr>
      <w:tr>
        <w:trPr>
          <w:trHeight w:val="284"/>
        </w:trPr>
        <w:tc>
          <w:tcPr>
            <w:tcW w:w="280" w:type="dxa"/>
            <w:vAlign w:val="bottom"/>
          </w:tcPr>
          <w:p>
            <w:pPr>
              <w:spacing w:after="0"/>
              <w:rPr>
                <w:sz w:val="24"/>
                <w:szCs w:val="24"/>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(iii) Sole power to dispose or to direct the disposition of:</w:t>
            </w:r>
          </w:p>
        </w:tc>
        <w:tc>
          <w:tcPr>
            <w:tcW w:w="1420" w:type="dxa"/>
            <w:vAlign w:val="bottom"/>
          </w:tcPr>
          <w:p>
            <w:pPr>
              <w:ind w:left="640"/>
              <w:spacing w:after="0"/>
              <w:rPr>
                <w:sz w:val="20"/>
                <w:szCs w:val="20"/>
                <w:color w:val="auto"/>
              </w:rPr>
            </w:pPr>
            <w:r>
              <w:rPr>
                <w:rFonts w:ascii="Arial" w:cs="Arial" w:eastAsia="Arial" w:hAnsi="Arial"/>
                <w:sz w:val="18"/>
                <w:szCs w:val="18"/>
                <w:color w:val="auto"/>
                <w:w w:val="89"/>
              </w:rPr>
              <w:t>5,294,601.</w:t>
            </w:r>
          </w:p>
        </w:tc>
      </w:tr>
      <w:tr>
        <w:trPr>
          <w:trHeight w:val="284"/>
        </w:trPr>
        <w:tc>
          <w:tcPr>
            <w:tcW w:w="280" w:type="dxa"/>
            <w:vAlign w:val="bottom"/>
          </w:tcPr>
          <w:p>
            <w:pPr>
              <w:spacing w:after="0"/>
              <w:rPr>
                <w:sz w:val="24"/>
                <w:szCs w:val="24"/>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(iv)  Shared power to dispose or to direct the disposition of:</w:t>
            </w:r>
          </w:p>
        </w:tc>
        <w:tc>
          <w:tcPr>
            <w:tcW w:w="1420" w:type="dxa"/>
            <w:vAlign w:val="bottom"/>
          </w:tcPr>
          <w:p>
            <w:pPr>
              <w:ind w:left="640"/>
              <w:spacing w:after="0"/>
              <w:rPr>
                <w:sz w:val="20"/>
                <w:szCs w:val="20"/>
                <w:color w:val="auto"/>
              </w:rPr>
            </w:pPr>
            <w:r>
              <w:rPr>
                <w:rFonts w:ascii="Arial" w:cs="Arial" w:eastAsia="Arial" w:hAnsi="Arial"/>
                <w:sz w:val="18"/>
                <w:szCs w:val="18"/>
                <w:color w:val="auto"/>
              </w:rPr>
              <w:t>none.</w:t>
            </w:r>
          </w:p>
        </w:tc>
      </w:tr>
    </w:tbl>
    <w:p>
      <w:pPr>
        <w:spacing w:after="0" w:line="2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760"/>
          </w:cols>
          <w:pgMar w:left="240" w:top="274" w:right="899" w:bottom="1440" w:gutter="0" w:footer="0" w:header="0"/>
        </w:sectPr>
      </w:pPr>
    </w:p>
    <w:bookmarkStart w:id="3" w:name="page4"/>
    <w:bookmarkEnd w:id="3"/>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that information set forth in this statement is true, complete and correct.</w:t>
      </w:r>
    </w:p>
    <w:p>
      <w:pPr>
        <w:spacing w:after="0" w:line="39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February 12,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6"/>
          <w:szCs w:val="16"/>
          <w:color w:val="auto"/>
        </w:rPr>
        <w:t>Joseph F. Pinkerton, III, President,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94615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2"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Name/Title</w:t>
      </w:r>
    </w:p>
    <w:p>
      <w:pPr>
        <w:spacing w:after="0" w:line="15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or attorney for this purpose which is already on file with the Commission may be incorporated by reference. The name and any title of each person who signs the statement shall be typed or printed beneath his signature.</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sectPr>
      <w:pgSz w:w="11900" w:h="16838" w:orient="portrait"/>
      <w:cols w:equalWidth="0" w:num="1">
        <w:col w:w="11400"/>
      </w:cols>
      <w:pgMar w:left="240" w:top="42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2019-12-14T18:16:52Z</dcterms:created>
  <dcterms:modified xsi:type="dcterms:W3CDTF">2019-12-14T18:16:52Z</dcterms:modified>
</cp:coreProperties>
</file>