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922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25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Fife Steven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40"/>
        <w:spacing w:after="0" w:line="332" w:lineRule="auto"/>
        <w:rPr>
          <w:sz w:val="20"/>
          <w:szCs w:val="20"/>
          <w:color w:val="auto"/>
        </w:rPr>
      </w:pPr>
      <w:r>
        <w:rPr>
          <w:rFonts w:ascii="Arial" w:cs="Arial" w:eastAsia="Arial" w:hAnsi="Arial"/>
          <w:sz w:val="16"/>
          <w:szCs w:val="16"/>
          <w:color w:val="0000FF"/>
        </w:rPr>
        <w:t>C/O ACTIVE POWER INC. 2128 W. BRAKER LN., BK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11/02/2012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11"/>
        <w:spacing w:after="0"/>
        <w:rPr>
          <w:sz w:val="20"/>
          <w:szCs w:val="20"/>
          <w:color w:val="auto"/>
        </w:rPr>
      </w:pPr>
      <w:r>
        <w:rPr>
          <w:rFonts w:ascii="Arial" w:cs="Arial" w:eastAsia="Arial" w:hAnsi="Arial"/>
          <w:sz w:val="17"/>
          <w:szCs w:val="17"/>
          <w:color w:val="0000FF"/>
        </w:rPr>
        <w:t>VP of Finance, CFO &amp; Secretary</w:t>
      </w:r>
    </w:p>
    <w:p>
      <w:pPr>
        <w:spacing w:after="0" w:line="44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78758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(A) or</w:t>
            </w: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4"/>
          </w:tcPr>
          <w:p>
            <w:pPr>
              <w:ind w:left="980"/>
              <w:spacing w:after="0"/>
              <w:rPr>
                <w:sz w:val="20"/>
                <w:szCs w:val="20"/>
                <w:color w:val="auto"/>
              </w:rPr>
            </w:pPr>
            <w:r>
              <w:rPr>
                <w:rFonts w:ascii="Arial" w:cs="Arial" w:eastAsia="Arial" w:hAnsi="Arial"/>
                <w:sz w:val="17"/>
                <w:szCs w:val="17"/>
                <w:color w:val="0000FF"/>
              </w:rPr>
              <w:t>11/02/2012</w:t>
            </w: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9"/>
              <w:spacing w:after="0"/>
              <w:rPr>
                <w:sz w:val="20"/>
                <w:szCs w:val="20"/>
                <w:color w:val="auto"/>
              </w:rPr>
            </w:pPr>
            <w:r>
              <w:rPr>
                <w:rFonts w:ascii="Arial" w:cs="Arial" w:eastAsia="Arial" w:hAnsi="Arial"/>
                <w:sz w:val="13"/>
                <w:szCs w:val="13"/>
                <w:color w:val="0000FF"/>
              </w:rPr>
              <w:t>A</w:t>
            </w:r>
          </w:p>
        </w:tc>
        <w:tc>
          <w:tcPr>
            <w:tcW w:w="880" w:type="dxa"/>
            <w:vAlign w:val="bottom"/>
            <w:gridSpan w:val="2"/>
          </w:tcPr>
          <w:p>
            <w:pPr>
              <w:ind w:left="320"/>
              <w:spacing w:after="0"/>
              <w:rPr>
                <w:sz w:val="20"/>
                <w:szCs w:val="20"/>
                <w:color w:val="auto"/>
              </w:rPr>
            </w:pPr>
            <w:r>
              <w:rPr>
                <w:rFonts w:ascii="Arial" w:cs="Arial" w:eastAsia="Arial" w:hAnsi="Arial"/>
                <w:sz w:val="17"/>
                <w:szCs w:val="17"/>
                <w:color w:val="0000FF"/>
                <w:w w:val="87"/>
              </w:rPr>
              <w:t>100,000</w:t>
            </w:r>
          </w:p>
        </w:tc>
        <w:tc>
          <w:tcPr>
            <w:tcW w:w="540" w:type="dxa"/>
            <w:vAlign w:val="bottom"/>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Pr>
          <w:p>
            <w:pPr>
              <w:ind w:left="380"/>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380"/>
              <w:spacing w:after="0"/>
              <w:rPr>
                <w:sz w:val="20"/>
                <w:szCs w:val="20"/>
                <w:color w:val="auto"/>
              </w:rPr>
            </w:pPr>
            <w:r>
              <w:rPr>
                <w:rFonts w:ascii="Arial" w:cs="Arial" w:eastAsia="Arial" w:hAnsi="Arial"/>
                <w:sz w:val="17"/>
                <w:szCs w:val="17"/>
                <w:color w:val="0000FF"/>
              </w:rPr>
              <w:t>100,000</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300,000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740" w:type="dxa"/>
            <w:vAlign w:val="bottom"/>
          </w:tcPr>
          <w:p>
            <w:pPr>
              <w:ind w:left="20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0.72</w:t>
            </w: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11/02/2012</w:t>
            </w: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28" w:lineRule="exact"/>
              <w:rPr>
                <w:sz w:val="20"/>
                <w:szCs w:val="20"/>
                <w:color w:val="auto"/>
              </w:rPr>
            </w:pPr>
            <w:r>
              <w:rPr>
                <w:rFonts w:ascii="Arial" w:cs="Arial" w:eastAsia="Arial" w:hAnsi="Arial"/>
                <w:sz w:val="13"/>
                <w:szCs w:val="13"/>
                <w:color w:val="0000FF"/>
              </w:rPr>
              <w:t>300,000</w:t>
            </w:r>
          </w:p>
        </w:tc>
        <w:tc>
          <w:tcPr>
            <w:tcW w:w="3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3"/>
                <w:szCs w:val="13"/>
                <w:color w:val="0000FF"/>
              </w:rPr>
              <w:t>11/02/2012</w:t>
            </w:r>
          </w:p>
        </w:tc>
        <w:tc>
          <w:tcPr>
            <w:tcW w:w="6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28" w:lineRule="exact"/>
              <w:rPr>
                <w:sz w:val="20"/>
                <w:szCs w:val="20"/>
                <w:color w:val="auto"/>
              </w:rPr>
            </w:pPr>
            <w:r>
              <w:rPr>
                <w:rFonts w:ascii="Arial" w:cs="Arial" w:eastAsia="Arial" w:hAnsi="Arial"/>
                <w:sz w:val="13"/>
                <w:szCs w:val="13"/>
                <w:color w:val="0000FF"/>
              </w:rPr>
              <w:t>300,000</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jc w:val="both"/>
        <w:ind w:left="40" w:right="220" w:firstLine="6"/>
        <w:spacing w:after="0" w:line="309"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of Common Stock represent a grant of Restricted Stock Units for no consideration and, with continued service, 25% of the restricted stock units shall vest on 11/2/2013, and the balance shall vest in a series of twelve equal quarterly installments upon the completion of each additional quarter of service through 11/2/2016. Vested shares will be delivered to the reporting person as soon as practicable after vesting, but in each case within the period ending no later than the later of the 15th day of the 3rd month following the end of (i) the fiscal year or (ii) the calendar year, which in either case includes the vesting date.</w:t>
      </w:r>
    </w:p>
    <w:p>
      <w:pPr>
        <w:ind w:left="40" w:right="3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25% of the option shares shall vest and become exercisable on 11/2/2013, and the balance shall vest and become exercisable in a series of twelve equal quarterly installments upon the completion of each additional quarter of service through 11/2/2016.</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Steven R. Fife</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11/05/2012</w:t>
            </w: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895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2019-12-17T05:45:19Z</dcterms:created>
  <dcterms:modified xsi:type="dcterms:W3CDTF">2019-12-17T05:45:19Z</dcterms:modified>
</cp:coreProperties>
</file>