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W. Finerman,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BakerHostetler, 45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4.3 %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210/P10 Acquisition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4.3 %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CCW/LAW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Covenant RHA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2,996,537.00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2,996,537.00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2,996,537.00</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74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2,996,537.00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2,996,537.00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2,996,537.00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ind w:left="6" w:hanging="6"/>
        <w:spacing w:after="0" w:line="239" w:lineRule="auto"/>
        <w:tabs>
          <w:tab w:leader="none" w:pos="34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shares include only shares of Class A common stock, all of which may be deemed to be beneficially owned by each Reporting Person. (2) The percentage is based on 69,128,856 shares of Class A common stock outstanding as of January 13, 2025, as reported on the Issuer's Post-Effective Amendment No. 1 to Form S-1 on Form S-3, filed on January 22, 2025.</w:t>
      </w:r>
    </w:p>
    <w:p>
      <w:pPr>
        <w:spacing w:after="0" w:line="200" w:lineRule="exact"/>
        <w:rPr>
          <w:sz w:val="20"/>
          <w:szCs w:val="20"/>
          <w:color w:val="auto"/>
        </w:rPr>
      </w:pPr>
    </w:p>
    <w:p>
      <w:pPr>
        <w:sectPr>
          <w:pgSz w:w="11900" w:h="16838" w:orient="portrait"/>
          <w:cols w:equalWidth="0" w:num="2">
            <w:col w:w="920" w:space="214"/>
            <w:col w:w="10106"/>
          </w:cols>
          <w:pgMar w:left="320" w:top="355" w:right="339" w:bottom="344"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Alpert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3,421,630.00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based on the sum of (i) 69,128,856 shares of Class A common stock outstanding as of January 13, 2025, as reported 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Issuer's Post-Effective Amendment No. 1 to Form S-1 on Form S-3, filed on January 22, 2025, plus (ii) 425,093</w:t>
      </w:r>
    </w:p>
    <w:p>
      <w:pPr>
        <w:ind w:left="920"/>
        <w:spacing w:after="0"/>
        <w:rPr>
          <w:sz w:val="20"/>
          <w:szCs w:val="20"/>
          <w:color w:val="auto"/>
        </w:rPr>
      </w:pPr>
      <w:r>
        <w:rPr>
          <w:rFonts w:ascii="Times New Roman" w:cs="Times New Roman" w:eastAsia="Times New Roman" w:hAnsi="Times New Roman"/>
          <w:sz w:val="21"/>
          <w:szCs w:val="21"/>
          <w:color w:val="auto"/>
        </w:rPr>
        <w:t>shares of Class A common stock underlying stock options held by Mr. Alpert that are exercisable as of the date hereof.</w:t>
      </w:r>
    </w:p>
    <w:p>
      <w:pPr>
        <w:sectPr>
          <w:pgSz w:w="11900" w:h="16838" w:orient="portrait"/>
          <w:cols w:equalWidth="0" w:num="1">
            <w:col w:w="11240"/>
          </w:cols>
          <w:pgMar w:left="320" w:top="355" w:right="339" w:bottom="344"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 Clark Webb</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2,996,537.00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3,421,630.00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based on the sum of (i) 69,128,856 shares of Class A common stock outstanding as of January 13, 2025, as reported 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Issuer's Post-Effective Amendment No. 1 to Form S-1 on Form S-3, filed on January 22, 2025, plus (ii) 425,093</w:t>
      </w:r>
    </w:p>
    <w:p>
      <w:pPr>
        <w:ind w:left="920"/>
        <w:spacing w:after="0"/>
        <w:rPr>
          <w:sz w:val="20"/>
          <w:szCs w:val="20"/>
          <w:color w:val="auto"/>
        </w:rPr>
      </w:pPr>
      <w:r>
        <w:rPr>
          <w:rFonts w:ascii="Times New Roman" w:cs="Times New Roman" w:eastAsia="Times New Roman" w:hAnsi="Times New Roman"/>
          <w:sz w:val="21"/>
          <w:szCs w:val="21"/>
          <w:color w:val="auto"/>
        </w:rPr>
        <w:t>shares of Class A common stock underlying stock options held by Mr. Webb that are exercisable as of the date 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38" w:orient="portrait"/>
          <w:cols w:equalWidth="0" w:num="1">
            <w:col w:w="11240"/>
          </w:cols>
          <w:pgMar w:left="320" w:top="110" w:right="339" w:bottom="0" w:gutter="0" w:footer="0" w:header="0"/>
        </w:sectPr>
      </w:pPr>
    </w:p>
    <w:bookmarkStart w:id="7" w:name="page8"/>
    <w:bookmarkEnd w:id="7"/>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TEXAS , 75205.</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10 to Schedule 13D (this "Amendment") amends the items included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herein that were contained in the Schedule 13D filed on December 20, 2023, as amended by Amendment No. 1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October 8, 2024, Amendment No. 2 filed November 12, 2024, Amendment No. 3 filed November 22, 2024, Amendment No. 4 filed November 27, 2024, Amendment No. 5 filed December 5, 2024, Amendment No. 6 filed December 13, 2024, Amendment No. 7 filed December 20, 2024, Amendment No. 8 filed January 10, 2025, and Amendmen No. 9 filed January 23, 2025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w:t>
      </w:r>
    </w:p>
    <w:p>
      <w:pPr>
        <w:spacing w:after="0" w:line="9" w:lineRule="exact"/>
        <w:rPr>
          <w:sz w:val="20"/>
          <w:szCs w:val="20"/>
          <w:color w:val="auto"/>
        </w:rPr>
      </w:pPr>
    </w:p>
    <w:p>
      <w:pPr>
        <w:jc w:val="both"/>
        <w:ind w:left="960" w:firstLine="1"/>
        <w:spacing w:after="0" w:line="232" w:lineRule="auto"/>
        <w:tabs>
          <w:tab w:leader="none" w:pos="133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CCW/LAW Holdings, LLC, a Texas limited liability company ("CCW Holdings"); (v) RHA Investments, Inc., a Texas corporation ("RHA Investments"); (vi) Robert Alpert; and (vii) C. Clark Webb (each, a "Reporting Person" and collectively, the "Reporting Persons"). On January 24, 2025, the Reporting Persons effected transactions that, in the aggregate, resulted in each of the Reporting Persons beneficially owning less than five percent of the outstanding shares Class A common stock of the Issuer. Therefore, this Amendment represents the final amendment to the Schedule 13D and constitutes an exit filing for the Reporting Persons. Except as specifically provided herein, this Amendment does not modify any of the information previously reported in the Original Schedule 13D. Capitalized terms used but not defined in this Amendment shall have the same meanings ascribed to them in the Original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5" w:lineRule="auto"/>
        <w:rPr>
          <w:sz w:val="20"/>
          <w:szCs w:val="20"/>
          <w:color w:val="auto"/>
        </w:rPr>
      </w:pPr>
      <w:r>
        <w:rPr>
          <w:rFonts w:ascii="Times New Roman" w:cs="Times New Roman" w:eastAsia="Times New Roman" w:hAnsi="Times New Roman"/>
          <w:sz w:val="21"/>
          <w:szCs w:val="21"/>
          <w:color w:val="auto"/>
        </w:rPr>
        <w:t>The information contained in rows 7, 8, 9, 10, 11 and 13 on the cover pages of this Schedule 13D (including the footnotes thereto) is incorporated by reference herein. 210/P10 is the direct beneficial holder of 2,996,537 shares of Class A common stock that may be deemed to be beneficially owned by each Reporting Person. 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w:t>
      </w:r>
    </w:p>
    <w:p>
      <w:pPr>
        <w:spacing w:after="0" w:line="3" w:lineRule="exact"/>
        <w:rPr>
          <w:sz w:val="20"/>
          <w:szCs w:val="20"/>
          <w:color w:val="auto"/>
        </w:rPr>
      </w:pPr>
    </w:p>
    <w:p>
      <w:pPr>
        <w:ind w:left="920" w:right="120" w:hanging="912"/>
        <w:spacing w:after="0" w:line="216"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President and sole shareholder. Accordingly, each of 210 Capital, RHA Partners, CCW Holdings, RHA Investments, Mr. Alpert and Mr. Webb may be deemed to beneficially own such shares of common stock held by 210/P10.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 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17"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subsection (a) of this Item 5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herein and on Appendix A attached as Exhibit 9 to this Schedule 13D, none of the Reporting</w:t>
      </w:r>
    </w:p>
    <w:p>
      <w:pPr>
        <w:spacing w:after="0" w:line="14" w:lineRule="exact"/>
        <w:rPr>
          <w:rFonts w:ascii="Times New Roman" w:cs="Times New Roman" w:eastAsia="Times New Roman" w:hAnsi="Times New Roman"/>
          <w:sz w:val="22"/>
          <w:szCs w:val="22"/>
          <w:color w:val="auto"/>
        </w:rPr>
      </w:pPr>
    </w:p>
    <w:p>
      <w:pPr>
        <w:ind w:left="920" w:right="18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have effected any transactions with respect to shares of Class A common stock or Class B common stock of the Issuer during the past 60 days or since the filing of the Original Schedule 13D, whichever is less.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person other than the Reporting Persons is known to have the right to receive, or the power to direct the receipt of</w:t>
      </w:r>
    </w:p>
    <w:p>
      <w:pPr>
        <w:spacing w:after="0" w:line="25" w:lineRule="exact"/>
        <w:rPr>
          <w:rFonts w:ascii="Times New Roman" w:cs="Times New Roman" w:eastAsia="Times New Roman" w:hAnsi="Times New Roman"/>
          <w:sz w:val="22"/>
          <w:szCs w:val="22"/>
          <w:color w:val="auto"/>
        </w:rPr>
      </w:pPr>
    </w:p>
    <w:p>
      <w:pPr>
        <w:ind w:left="920" w:right="68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proceeds from the sale of, the shares of the Class A common stock of the Issuer held by the Reporting Persons.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January 24, 2025, the Reporting Persons ceased to be the beneficial owners of more than five percent of the</w:t>
      </w:r>
    </w:p>
    <w:p>
      <w:pPr>
        <w:spacing w:after="0" w:line="14" w:lineRule="exact"/>
        <w:rPr>
          <w:rFonts w:ascii="Times New Roman" w:cs="Times New Roman" w:eastAsia="Times New Roman" w:hAnsi="Times New Roman"/>
          <w:sz w:val="22"/>
          <w:szCs w:val="22"/>
          <w:color w:val="auto"/>
        </w:rPr>
      </w:pPr>
    </w:p>
    <w:p>
      <w:pPr>
        <w:ind w:left="920" w:right="4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Class A common stock of the Issuer. Accordingly, this Amendment represents the final amendment to the Schedule 13D and constitutes an exit filing for the Reporting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Item 7 of the Original Schedule 13D is hereby amended and supplemented as follows: Exhibit No. Name 9. Appendix A - Schedule of Transactions for Item 5(c)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210 Capital,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210/P10 Acquisition Partners, LLC</w:t>
      </w:r>
    </w:p>
    <w:p>
      <w:pPr>
        <w:sectPr>
          <w:pgSz w:w="11900" w:h="16838" w:orient="portrait"/>
          <w:cols w:equalWidth="0" w:num="1">
            <w:col w:w="11160"/>
          </w:cols>
          <w:pgMar w:left="360" w:top="355" w:right="379" w:bottom="0" w:gutter="0" w:footer="0" w:header="0"/>
        </w:sectPr>
      </w:pPr>
    </w:p>
    <w:bookmarkStart w:id="8" w:name="page9"/>
    <w:bookmarkEnd w:id="8"/>
    <w:tbl>
      <w:tblPr>
        <w:tblLayout w:type="fixed"/>
        <w:tblInd w:w="1500" w:type="dxa"/>
        <w:tblCellMar>
          <w:top w:w="0" w:type="dxa"/>
          <w:left w:w="0" w:type="dxa"/>
          <w:bottom w:w="0" w:type="dxa"/>
          <w:right w:w="0" w:type="dxa"/>
        </w:tblCellMar>
      </w:tblPr>
      <w:tr>
        <w:trPr>
          <w:trHeight w:val="283"/>
        </w:trPr>
        <w:tc>
          <w:tcPr>
            <w:tcW w:w="1360" w:type="dxa"/>
            <w:vAlign w:val="bottom"/>
          </w:tcPr>
          <w:p>
            <w:pPr>
              <w:spacing w:after="0"/>
              <w:rPr>
                <w:sz w:val="24"/>
                <w:szCs w:val="24"/>
                <w:color w:val="auto"/>
              </w:rPr>
            </w:pPr>
          </w:p>
        </w:tc>
        <w:tc>
          <w:tcPr>
            <w:tcW w:w="27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Signature: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Robert Alpert</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2"/>
                <w:szCs w:val="22"/>
                <w:color w:val="auto"/>
              </w:rPr>
            </w:pPr>
          </w:p>
        </w:tc>
        <w:tc>
          <w:tcPr>
            <w:tcW w:w="278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w w:val="97"/>
              </w:rPr>
              <w:t>Name/Title: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of 210 Capital, LLC, its</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4"/>
                <w:szCs w:val="24"/>
                <w:color w:val="auto"/>
              </w:rPr>
            </w:pPr>
          </w:p>
        </w:tc>
        <w:tc>
          <w:tcPr>
            <w:tcW w:w="27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Date: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01/24/2025</w:t>
            </w:r>
          </w:p>
        </w:tc>
        <w:tc>
          <w:tcPr>
            <w:tcW w:w="0" w:type="dxa"/>
            <w:vAlign w:val="bottom"/>
          </w:tcPr>
          <w:p>
            <w:pPr>
              <w:spacing w:after="0"/>
              <w:rPr>
                <w:sz w:val="1"/>
                <w:szCs w:val="1"/>
                <w:color w:val="auto"/>
              </w:rPr>
            </w:pPr>
          </w:p>
        </w:tc>
      </w:tr>
      <w:tr>
        <w:trPr>
          <w:trHeight w:val="405"/>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CCW/LAW Holdings, LLC</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4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Signature:  /s/ C. Clark Webb</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Name/Title: Authorized Signatory</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Date:</w:t>
            </w:r>
          </w:p>
        </w:tc>
        <w:tc>
          <w:tcPr>
            <w:tcW w:w="2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01/24/2025</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Covenant RHA Partners, L.P.</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27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Signature: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Robert Alpert</w:t>
            </w: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278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Name/Title: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Authorized Signatory of RHA Investments, Inc.,</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its Member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278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Date:</w:t>
            </w:r>
          </w:p>
        </w:tc>
        <w:tc>
          <w:tcPr>
            <w:tcW w:w="4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01/24/2025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Robert Alpert</w:t>
      </w:r>
    </w:p>
    <w:p>
      <w:pPr>
        <w:spacing w:after="0" w:line="152"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Robert Alpert</w:t>
      </w:r>
    </w:p>
    <w:p>
      <w:pPr>
        <w:spacing w:after="0" w:line="44"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C. Clark Webb</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 Clark Webb</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C. Clark Webb</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sectPr>
      <w:pgSz w:w="11900" w:h="16838" w:orient="portrait"/>
      <w:cols w:equalWidth="0" w:num="1">
        <w:col w:w="9860"/>
      </w:cols>
      <w:pgMar w:left="1440" w:top="11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6"/>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Roman"/>
      <w:start w:val="4"/>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2025-01-24T15:57:32Z</dcterms:created>
  <dcterms:modified xsi:type="dcterms:W3CDTF">2025-01-24T15:57:32Z</dcterms:modified>
</cp:coreProperties>
</file>