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560"/>
        <w:spacing w:after="0"/>
        <w:rPr>
          <w:sz w:val="20"/>
          <w:szCs w:val="20"/>
          <w:color w:val="auto"/>
        </w:rPr>
      </w:pPr>
      <w:r>
        <w:rPr>
          <w:rFonts w:ascii="Courier New" w:cs="Courier New" w:eastAsia="Courier New" w:hAnsi="Courier New"/>
          <w:sz w:val="15"/>
          <w:szCs w:val="15"/>
          <w:color w:val="auto"/>
        </w:rPr>
        <w:t>As filed with the Securities and Exchange Commission</w:t>
      </w:r>
    </w:p>
    <w:p>
      <w:pPr>
        <w:spacing w:after="0" w:line="2" w:lineRule="exact"/>
        <w:rPr>
          <w:sz w:val="24"/>
          <w:szCs w:val="24"/>
          <w:color w:val="auto"/>
        </w:rPr>
      </w:pPr>
    </w:p>
    <w:p>
      <w:pPr>
        <w:jc w:val="center"/>
        <w:ind w:right="4460"/>
        <w:spacing w:after="0"/>
        <w:rPr>
          <w:sz w:val="20"/>
          <w:szCs w:val="20"/>
          <w:color w:val="auto"/>
        </w:rPr>
      </w:pPr>
      <w:r>
        <w:rPr>
          <w:rFonts w:ascii="Courier New" w:cs="Courier New" w:eastAsia="Courier New" w:hAnsi="Courier New"/>
          <w:sz w:val="15"/>
          <w:szCs w:val="15"/>
          <w:color w:val="auto"/>
        </w:rPr>
        <w:t>Commission on February 23, 2001</w:t>
      </w:r>
    </w:p>
    <w:p>
      <w:pPr>
        <w:spacing w:after="0" w:line="2" w:lineRule="exact"/>
        <w:rPr>
          <w:sz w:val="24"/>
          <w:szCs w:val="24"/>
          <w:color w:val="auto"/>
        </w:rPr>
      </w:pPr>
    </w:p>
    <w:p>
      <w:pPr>
        <w:ind w:left="4640"/>
        <w:spacing w:after="0"/>
        <w:rPr>
          <w:sz w:val="20"/>
          <w:szCs w:val="20"/>
          <w:color w:val="auto"/>
        </w:rPr>
      </w:pPr>
      <w:r>
        <w:rPr>
          <w:rFonts w:ascii="Courier New" w:cs="Courier New" w:eastAsia="Courier New" w:hAnsi="Courier New"/>
          <w:sz w:val="15"/>
          <w:szCs w:val="15"/>
          <w:color w:val="auto"/>
        </w:rPr>
        <w:t>Registration No. 333-_______</w:t>
      </w:r>
    </w:p>
    <w:p>
      <w:pPr>
        <w:spacing w:after="0" w:line="4" w:lineRule="exact"/>
        <w:rPr>
          <w:sz w:val="24"/>
          <w:szCs w:val="24"/>
          <w:color w:val="auto"/>
        </w:rPr>
      </w:pPr>
    </w:p>
    <w:p>
      <w:pPr>
        <w:jc w:val="center"/>
        <w:ind w:right="438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4"/>
          <w:szCs w:val="24"/>
          <w:color w:val="auto"/>
        </w:rPr>
      </w:pPr>
    </w:p>
    <w:p>
      <w:pPr>
        <w:jc w:val="center"/>
        <w:ind w:right="4560"/>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2" w:lineRule="exact"/>
        <w:rPr>
          <w:sz w:val="24"/>
          <w:szCs w:val="24"/>
          <w:color w:val="auto"/>
        </w:rPr>
      </w:pPr>
    </w:p>
    <w:p>
      <w:pPr>
        <w:jc w:val="center"/>
        <w:ind w:right="4560"/>
        <w:spacing w:after="0"/>
        <w:rPr>
          <w:sz w:val="20"/>
          <w:szCs w:val="20"/>
          <w:color w:val="auto"/>
        </w:rPr>
      </w:pPr>
      <w:r>
        <w:rPr>
          <w:rFonts w:ascii="Courier New" w:cs="Courier New" w:eastAsia="Courier New" w:hAnsi="Courier New"/>
          <w:sz w:val="15"/>
          <w:szCs w:val="15"/>
          <w:color w:val="auto"/>
        </w:rPr>
        <w:t>Washington, D.C. 20549</w:t>
      </w:r>
    </w:p>
    <w:p>
      <w:pPr>
        <w:spacing w:after="0" w:line="174" w:lineRule="exact"/>
        <w:rPr>
          <w:sz w:val="24"/>
          <w:szCs w:val="24"/>
          <w:color w:val="auto"/>
        </w:rPr>
      </w:pPr>
    </w:p>
    <w:p>
      <w:pPr>
        <w:ind w:left="2500"/>
        <w:spacing w:after="0"/>
        <w:rPr>
          <w:sz w:val="20"/>
          <w:szCs w:val="20"/>
          <w:color w:val="auto"/>
        </w:rPr>
      </w:pPr>
      <w:r>
        <w:rPr>
          <w:rFonts w:ascii="Courier New" w:cs="Courier New" w:eastAsia="Courier New" w:hAnsi="Courier New"/>
          <w:sz w:val="15"/>
          <w:szCs w:val="15"/>
          <w:color w:val="auto"/>
        </w:rPr>
        <w:t>-----------------------</w:t>
      </w:r>
    </w:p>
    <w:p>
      <w:pPr>
        <w:spacing w:after="0" w:line="2" w:lineRule="exact"/>
        <w:rPr>
          <w:sz w:val="24"/>
          <w:szCs w:val="24"/>
          <w:color w:val="auto"/>
        </w:rPr>
      </w:pPr>
    </w:p>
    <w:p>
      <w:pPr>
        <w:ind w:left="3120"/>
        <w:spacing w:after="0"/>
        <w:rPr>
          <w:sz w:val="20"/>
          <w:szCs w:val="20"/>
          <w:color w:val="auto"/>
        </w:rPr>
      </w:pPr>
      <w:r>
        <w:rPr>
          <w:rFonts w:ascii="Courier New" w:cs="Courier New" w:eastAsia="Courier New" w:hAnsi="Courier New"/>
          <w:sz w:val="15"/>
          <w:szCs w:val="15"/>
          <w:color w:val="auto"/>
        </w:rPr>
        <w:t>FORM S-8</w:t>
      </w:r>
    </w:p>
    <w:p>
      <w:pPr>
        <w:spacing w:after="0" w:line="2" w:lineRule="exact"/>
        <w:rPr>
          <w:sz w:val="24"/>
          <w:szCs w:val="24"/>
          <w:color w:val="auto"/>
        </w:rPr>
      </w:pPr>
    </w:p>
    <w:p>
      <w:pPr>
        <w:ind w:left="2500"/>
        <w:spacing w:after="0"/>
        <w:rPr>
          <w:sz w:val="20"/>
          <w:szCs w:val="20"/>
          <w:color w:val="auto"/>
        </w:rPr>
      </w:pPr>
      <w:r>
        <w:rPr>
          <w:rFonts w:ascii="Courier New" w:cs="Courier New" w:eastAsia="Courier New" w:hAnsi="Courier New"/>
          <w:sz w:val="15"/>
          <w:szCs w:val="15"/>
          <w:color w:val="auto"/>
        </w:rPr>
        <w:t>REGISTRATION STATEMENT</w:t>
      </w:r>
    </w:p>
    <w:p>
      <w:pPr>
        <w:spacing w:after="0" w:line="2" w:lineRule="exact"/>
        <w:rPr>
          <w:sz w:val="24"/>
          <w:szCs w:val="24"/>
          <w:color w:val="auto"/>
        </w:rPr>
      </w:pPr>
    </w:p>
    <w:p>
      <w:pPr>
        <w:ind w:left="3300"/>
        <w:spacing w:after="0"/>
        <w:rPr>
          <w:sz w:val="20"/>
          <w:szCs w:val="20"/>
          <w:color w:val="auto"/>
        </w:rPr>
      </w:pPr>
      <w:r>
        <w:rPr>
          <w:rFonts w:ascii="Courier New" w:cs="Courier New" w:eastAsia="Courier New" w:hAnsi="Courier New"/>
          <w:sz w:val="15"/>
          <w:szCs w:val="15"/>
          <w:color w:val="auto"/>
        </w:rPr>
        <w:t>Under</w:t>
      </w:r>
    </w:p>
    <w:p>
      <w:pPr>
        <w:spacing w:after="0" w:line="2" w:lineRule="exact"/>
        <w:rPr>
          <w:sz w:val="24"/>
          <w:szCs w:val="24"/>
          <w:color w:val="auto"/>
        </w:rPr>
      </w:pPr>
    </w:p>
    <w:p>
      <w:pPr>
        <w:ind w:left="2320"/>
        <w:spacing w:after="0"/>
        <w:rPr>
          <w:sz w:val="20"/>
          <w:szCs w:val="20"/>
          <w:color w:val="auto"/>
        </w:rPr>
      </w:pPr>
      <w:r>
        <w:rPr>
          <w:rFonts w:ascii="Courier New" w:cs="Courier New" w:eastAsia="Courier New" w:hAnsi="Courier New"/>
          <w:sz w:val="15"/>
          <w:szCs w:val="15"/>
          <w:color w:val="auto"/>
        </w:rPr>
        <w:t>The Securities Act of 1933</w:t>
      </w:r>
    </w:p>
    <w:p>
      <w:pPr>
        <w:spacing w:after="0" w:line="174" w:lineRule="exact"/>
        <w:rPr>
          <w:sz w:val="24"/>
          <w:szCs w:val="24"/>
          <w:color w:val="auto"/>
        </w:rPr>
      </w:pPr>
    </w:p>
    <w:p>
      <w:pPr>
        <w:ind w:left="2500"/>
        <w:spacing w:after="0"/>
        <w:rPr>
          <w:sz w:val="20"/>
          <w:szCs w:val="20"/>
          <w:color w:val="auto"/>
        </w:rPr>
      </w:pPr>
      <w:r>
        <w:rPr>
          <w:rFonts w:ascii="Courier New" w:cs="Courier New" w:eastAsia="Courier New" w:hAnsi="Courier New"/>
          <w:sz w:val="15"/>
          <w:szCs w:val="15"/>
          <w:color w:val="auto"/>
        </w:rPr>
        <w:t>-----------------------</w:t>
      </w:r>
    </w:p>
    <w:p>
      <w:pPr>
        <w:spacing w:after="0" w:line="2" w:lineRule="exact"/>
        <w:rPr>
          <w:sz w:val="24"/>
          <w:szCs w:val="24"/>
          <w:color w:val="auto"/>
        </w:rPr>
      </w:pPr>
    </w:p>
    <w:p>
      <w:pPr>
        <w:jc w:val="center"/>
        <w:ind w:right="4560"/>
        <w:spacing w:after="0"/>
        <w:rPr>
          <w:sz w:val="20"/>
          <w:szCs w:val="20"/>
          <w:color w:val="auto"/>
        </w:rPr>
      </w:pPr>
      <w:r>
        <w:rPr>
          <w:rFonts w:ascii="Courier New" w:cs="Courier New" w:eastAsia="Courier New" w:hAnsi="Courier New"/>
          <w:sz w:val="15"/>
          <w:szCs w:val="15"/>
          <w:color w:val="auto"/>
        </w:rPr>
        <w:t>ACTIVE POWER, INC.</w:t>
      </w:r>
    </w:p>
    <w:p>
      <w:pPr>
        <w:spacing w:after="0" w:line="2" w:lineRule="exact"/>
        <w:rPr>
          <w:sz w:val="24"/>
          <w:szCs w:val="24"/>
          <w:color w:val="auto"/>
        </w:rPr>
      </w:pPr>
    </w:p>
    <w:p>
      <w:pPr>
        <w:jc w:val="center"/>
        <w:ind w:right="4560"/>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174" w:lineRule="exact"/>
        <w:rPr>
          <w:sz w:val="24"/>
          <w:szCs w:val="24"/>
          <w:color w:val="auto"/>
        </w:rPr>
      </w:pPr>
    </w:p>
    <w:tbl>
      <w:tblPr>
        <w:tblLayout w:type="fixed"/>
        <w:tblInd w:w="180" w:type="dxa"/>
        <w:tblCellMar>
          <w:top w:w="0" w:type="dxa"/>
          <w:left w:w="0" w:type="dxa"/>
          <w:bottom w:w="0" w:type="dxa"/>
          <w:right w:w="0" w:type="dxa"/>
        </w:tblCellMar>
      </w:tblPr>
      <w:tr>
        <w:trPr>
          <w:trHeight w:val="170"/>
        </w:trPr>
        <w:tc>
          <w:tcPr>
            <w:tcW w:w="3660" w:type="dxa"/>
            <w:vAlign w:val="bottom"/>
          </w:tcPr>
          <w:p>
            <w:pPr>
              <w:ind w:left="700"/>
              <w:spacing w:after="0"/>
              <w:rPr>
                <w:sz w:val="20"/>
                <w:szCs w:val="20"/>
                <w:color w:val="auto"/>
              </w:rPr>
            </w:pPr>
            <w:r>
              <w:rPr>
                <w:rFonts w:ascii="Courier New" w:cs="Courier New" w:eastAsia="Courier New" w:hAnsi="Courier New"/>
                <w:sz w:val="15"/>
                <w:szCs w:val="15"/>
                <w:color w:val="auto"/>
              </w:rPr>
              <w:t>Delaware</w:t>
            </w:r>
          </w:p>
        </w:tc>
        <w:tc>
          <w:tcPr>
            <w:tcW w:w="800" w:type="dxa"/>
            <w:vAlign w:val="bottom"/>
          </w:tcPr>
          <w:p>
            <w:pPr>
              <w:spacing w:after="0"/>
              <w:rPr>
                <w:sz w:val="14"/>
                <w:szCs w:val="14"/>
                <w:color w:val="auto"/>
              </w:rPr>
            </w:pPr>
          </w:p>
        </w:tc>
        <w:tc>
          <w:tcPr>
            <w:tcW w:w="2500" w:type="dxa"/>
            <w:vAlign w:val="bottom"/>
          </w:tcPr>
          <w:p>
            <w:pPr>
              <w:ind w:left="720"/>
              <w:spacing w:after="0"/>
              <w:rPr>
                <w:sz w:val="20"/>
                <w:szCs w:val="20"/>
                <w:color w:val="auto"/>
              </w:rPr>
            </w:pPr>
            <w:r>
              <w:rPr>
                <w:rFonts w:ascii="Courier New" w:cs="Courier New" w:eastAsia="Courier New" w:hAnsi="Courier New"/>
                <w:sz w:val="15"/>
                <w:szCs w:val="15"/>
                <w:color w:val="auto"/>
              </w:rPr>
              <w:t>74-2961657</w:t>
            </w:r>
          </w:p>
        </w:tc>
      </w:tr>
      <w:tr>
        <w:trPr>
          <w:trHeight w:val="172"/>
        </w:trPr>
        <w:tc>
          <w:tcPr>
            <w:tcW w:w="3660" w:type="dxa"/>
            <w:vAlign w:val="bottom"/>
          </w:tcPr>
          <w:p>
            <w:pPr>
              <w:ind w:left="260"/>
              <w:spacing w:after="0"/>
              <w:rPr>
                <w:sz w:val="20"/>
                <w:szCs w:val="20"/>
                <w:color w:val="auto"/>
              </w:rPr>
            </w:pPr>
            <w:r>
              <w:rPr>
                <w:rFonts w:ascii="Courier New" w:cs="Courier New" w:eastAsia="Courier New" w:hAnsi="Courier New"/>
                <w:sz w:val="15"/>
                <w:szCs w:val="15"/>
                <w:color w:val="auto"/>
              </w:rPr>
              <w:t>(State or other jurisdiction</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IRS</w:t>
            </w:r>
          </w:p>
        </w:tc>
        <w:tc>
          <w:tcPr>
            <w:tcW w:w="2500" w:type="dxa"/>
            <w:vAlign w:val="bottom"/>
          </w:tcPr>
          <w:p>
            <w:pPr>
              <w:spacing w:after="0"/>
              <w:rPr>
                <w:sz w:val="20"/>
                <w:szCs w:val="20"/>
                <w:color w:val="auto"/>
              </w:rPr>
            </w:pPr>
            <w:r>
              <w:rPr>
                <w:rFonts w:ascii="Courier New" w:cs="Courier New" w:eastAsia="Courier New" w:hAnsi="Courier New"/>
                <w:sz w:val="15"/>
                <w:szCs w:val="15"/>
                <w:color w:val="auto"/>
                <w:w w:val="98"/>
              </w:rPr>
              <w:t>Employer Identification No.)</w:t>
            </w: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rPr>
              <w:t>of incorporation or organization)</w:t>
            </w:r>
          </w:p>
        </w:tc>
        <w:tc>
          <w:tcPr>
            <w:tcW w:w="800" w:type="dxa"/>
            <w:vAlign w:val="bottom"/>
          </w:tcPr>
          <w:p>
            <w:pPr>
              <w:spacing w:after="0"/>
              <w:rPr>
                <w:sz w:val="14"/>
                <w:szCs w:val="14"/>
                <w:color w:val="auto"/>
              </w:rPr>
            </w:pPr>
          </w:p>
        </w:tc>
        <w:tc>
          <w:tcPr>
            <w:tcW w:w="2500" w:type="dxa"/>
            <w:vAlign w:val="bottom"/>
          </w:tcPr>
          <w:p>
            <w:pPr>
              <w:spacing w:after="0"/>
              <w:rPr>
                <w:sz w:val="14"/>
                <w:szCs w:val="14"/>
                <w:color w:val="auto"/>
              </w:rPr>
            </w:pPr>
          </w:p>
        </w:tc>
      </w:tr>
      <w:tr>
        <w:trPr>
          <w:trHeight w:val="172"/>
        </w:trPr>
        <w:tc>
          <w:tcPr>
            <w:tcW w:w="44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11525 Stonehollow Dr., Suite</w:t>
            </w:r>
          </w:p>
        </w:tc>
        <w:tc>
          <w:tcPr>
            <w:tcW w:w="2500" w:type="dxa"/>
            <w:vAlign w:val="bottom"/>
          </w:tcPr>
          <w:p>
            <w:pPr>
              <w:spacing w:after="0"/>
              <w:rPr>
                <w:sz w:val="20"/>
                <w:szCs w:val="20"/>
                <w:color w:val="auto"/>
              </w:rPr>
            </w:pPr>
            <w:r>
              <w:rPr>
                <w:rFonts w:ascii="Courier New" w:cs="Courier New" w:eastAsia="Courier New" w:hAnsi="Courier New"/>
                <w:sz w:val="15"/>
                <w:szCs w:val="15"/>
                <w:color w:val="auto"/>
              </w:rPr>
              <w:t>110</w:t>
            </w:r>
          </w:p>
        </w:tc>
      </w:tr>
      <w:tr>
        <w:trPr>
          <w:trHeight w:val="172"/>
        </w:trPr>
        <w:tc>
          <w:tcPr>
            <w:tcW w:w="3660" w:type="dxa"/>
            <w:vAlign w:val="bottom"/>
          </w:tcPr>
          <w:p>
            <w:pPr>
              <w:ind w:left="2400"/>
              <w:spacing w:after="0"/>
              <w:rPr>
                <w:sz w:val="20"/>
                <w:szCs w:val="20"/>
                <w:color w:val="auto"/>
              </w:rPr>
            </w:pPr>
            <w:r>
              <w:rPr>
                <w:rFonts w:ascii="Courier New" w:cs="Courier New" w:eastAsia="Courier New" w:hAnsi="Courier New"/>
                <w:sz w:val="15"/>
                <w:szCs w:val="15"/>
                <w:color w:val="auto"/>
              </w:rPr>
              <w:t>Austin, Texas</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78758</w:t>
            </w:r>
          </w:p>
        </w:tc>
        <w:tc>
          <w:tcPr>
            <w:tcW w:w="2500" w:type="dxa"/>
            <w:vAlign w:val="bottom"/>
          </w:tcPr>
          <w:p>
            <w:pPr>
              <w:spacing w:after="0"/>
              <w:rPr>
                <w:sz w:val="14"/>
                <w:szCs w:val="14"/>
                <w:color w:val="auto"/>
              </w:rPr>
            </w:pPr>
          </w:p>
        </w:tc>
      </w:tr>
      <w:tr>
        <w:trPr>
          <w:trHeight w:val="172"/>
        </w:trPr>
        <w:tc>
          <w:tcPr>
            <w:tcW w:w="6960" w:type="dxa"/>
            <w:vAlign w:val="bottom"/>
            <w:gridSpan w:val="3"/>
          </w:tcPr>
          <w:p>
            <w:pPr>
              <w:jc w:val="center"/>
              <w:ind w:right="285"/>
              <w:spacing w:after="0"/>
              <w:rPr>
                <w:sz w:val="20"/>
                <w:szCs w:val="20"/>
                <w:color w:val="auto"/>
              </w:rPr>
            </w:pPr>
            <w:r>
              <w:rPr>
                <w:rFonts w:ascii="Courier New" w:cs="Courier New" w:eastAsia="Courier New" w:hAnsi="Courier New"/>
                <w:sz w:val="15"/>
                <w:szCs w:val="15"/>
                <w:color w:val="auto"/>
                <w:w w:val="99"/>
              </w:rPr>
              <w:t>(Address of principal executive offices)(Zip Code)</w:t>
            </w:r>
          </w:p>
        </w:tc>
      </w:tr>
      <w:tr>
        <w:trPr>
          <w:trHeight w:val="344"/>
        </w:trPr>
        <w:tc>
          <w:tcPr>
            <w:tcW w:w="44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2500" w:type="dxa"/>
            <w:vAlign w:val="bottom"/>
          </w:tcPr>
          <w:p>
            <w:pPr>
              <w:spacing w:after="0"/>
              <w:rPr>
                <w:sz w:val="24"/>
                <w:szCs w:val="24"/>
                <w:color w:val="auto"/>
              </w:rPr>
            </w:pPr>
          </w:p>
        </w:tc>
      </w:tr>
      <w:tr>
        <w:trPr>
          <w:trHeight w:val="172"/>
        </w:trPr>
        <w:tc>
          <w:tcPr>
            <w:tcW w:w="4460" w:type="dxa"/>
            <w:vAlign w:val="bottom"/>
            <w:gridSpan w:val="2"/>
          </w:tcPr>
          <w:p>
            <w:pPr>
              <w:jc w:val="center"/>
              <w:ind w:left="2145"/>
              <w:spacing w:after="0"/>
              <w:rPr>
                <w:sz w:val="20"/>
                <w:szCs w:val="20"/>
                <w:color w:val="auto"/>
              </w:rPr>
            </w:pPr>
            <w:r>
              <w:rPr>
                <w:rFonts w:ascii="Courier New" w:cs="Courier New" w:eastAsia="Courier New" w:hAnsi="Courier New"/>
                <w:sz w:val="15"/>
                <w:szCs w:val="15"/>
                <w:color w:val="auto"/>
                <w:w w:val="99"/>
              </w:rPr>
              <w:t>2000 STOCK INCENTIVE PLAN</w:t>
            </w:r>
          </w:p>
        </w:tc>
        <w:tc>
          <w:tcPr>
            <w:tcW w:w="2500" w:type="dxa"/>
            <w:vAlign w:val="bottom"/>
          </w:tcPr>
          <w:p>
            <w:pPr>
              <w:spacing w:after="0"/>
              <w:rPr>
                <w:sz w:val="14"/>
                <w:szCs w:val="14"/>
                <w:color w:val="auto"/>
              </w:rPr>
            </w:pPr>
          </w:p>
        </w:tc>
      </w:tr>
      <w:tr>
        <w:trPr>
          <w:trHeight w:val="172"/>
        </w:trPr>
        <w:tc>
          <w:tcPr>
            <w:tcW w:w="44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2000 EMPLOYEE STOCK PURCHASE</w:t>
            </w:r>
          </w:p>
        </w:tc>
        <w:tc>
          <w:tcPr>
            <w:tcW w:w="2500" w:type="dxa"/>
            <w:vAlign w:val="bottom"/>
          </w:tcPr>
          <w:p>
            <w:pPr>
              <w:spacing w:after="0"/>
              <w:rPr>
                <w:sz w:val="20"/>
                <w:szCs w:val="20"/>
                <w:color w:val="auto"/>
              </w:rPr>
            </w:pPr>
            <w:r>
              <w:rPr>
                <w:rFonts w:ascii="Courier New" w:cs="Courier New" w:eastAsia="Courier New" w:hAnsi="Courier New"/>
                <w:sz w:val="15"/>
                <w:szCs w:val="15"/>
                <w:color w:val="auto"/>
              </w:rPr>
              <w:t>PLAN</w:t>
            </w:r>
          </w:p>
        </w:tc>
      </w:tr>
      <w:tr>
        <w:trPr>
          <w:trHeight w:val="172"/>
        </w:trPr>
        <w:tc>
          <w:tcPr>
            <w:tcW w:w="4460" w:type="dxa"/>
            <w:vAlign w:val="bottom"/>
            <w:gridSpan w:val="2"/>
          </w:tcPr>
          <w:p>
            <w:pPr>
              <w:jc w:val="center"/>
              <w:ind w:left="2145"/>
              <w:spacing w:after="0"/>
              <w:rPr>
                <w:sz w:val="20"/>
                <w:szCs w:val="20"/>
                <w:color w:val="auto"/>
              </w:rPr>
            </w:pPr>
            <w:r>
              <w:rPr>
                <w:rFonts w:ascii="Courier New" w:cs="Courier New" w:eastAsia="Courier New" w:hAnsi="Courier New"/>
                <w:sz w:val="15"/>
                <w:szCs w:val="15"/>
                <w:color w:val="auto"/>
                <w:w w:val="99"/>
              </w:rPr>
              <w:t>(Full title of the Plans)</w:t>
            </w:r>
          </w:p>
        </w:tc>
        <w:tc>
          <w:tcPr>
            <w:tcW w:w="2500" w:type="dxa"/>
            <w:vAlign w:val="bottom"/>
          </w:tcPr>
          <w:p>
            <w:pPr>
              <w:spacing w:after="0"/>
              <w:rPr>
                <w:sz w:val="14"/>
                <w:szCs w:val="14"/>
                <w:color w:val="auto"/>
              </w:rPr>
            </w:pPr>
          </w:p>
        </w:tc>
      </w:tr>
      <w:tr>
        <w:trPr>
          <w:trHeight w:val="344"/>
        </w:trPr>
        <w:tc>
          <w:tcPr>
            <w:tcW w:w="44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2500" w:type="dxa"/>
            <w:vAlign w:val="bottom"/>
          </w:tcPr>
          <w:p>
            <w:pPr>
              <w:spacing w:after="0"/>
              <w:rPr>
                <w:sz w:val="24"/>
                <w:szCs w:val="24"/>
                <w:color w:val="auto"/>
              </w:rPr>
            </w:pPr>
          </w:p>
        </w:tc>
      </w:tr>
      <w:tr>
        <w:trPr>
          <w:trHeight w:val="172"/>
        </w:trPr>
        <w:tc>
          <w:tcPr>
            <w:tcW w:w="44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Joseph F. Pinkerton, III</w:t>
            </w:r>
          </w:p>
        </w:tc>
        <w:tc>
          <w:tcPr>
            <w:tcW w:w="2500" w:type="dxa"/>
            <w:vAlign w:val="bottom"/>
          </w:tcPr>
          <w:p>
            <w:pPr>
              <w:spacing w:after="0"/>
              <w:rPr>
                <w:sz w:val="14"/>
                <w:szCs w:val="14"/>
                <w:color w:val="auto"/>
              </w:rPr>
            </w:pPr>
          </w:p>
        </w:tc>
      </w:tr>
      <w:tr>
        <w:trPr>
          <w:trHeight w:val="172"/>
        </w:trPr>
        <w:tc>
          <w:tcPr>
            <w:tcW w:w="44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Chief Executive Officer</w:t>
            </w:r>
          </w:p>
        </w:tc>
        <w:tc>
          <w:tcPr>
            <w:tcW w:w="2500" w:type="dxa"/>
            <w:vAlign w:val="bottom"/>
          </w:tcPr>
          <w:p>
            <w:pPr>
              <w:spacing w:after="0"/>
              <w:rPr>
                <w:sz w:val="14"/>
                <w:szCs w:val="14"/>
                <w:color w:val="auto"/>
              </w:rPr>
            </w:pPr>
          </w:p>
        </w:tc>
      </w:tr>
      <w:tr>
        <w:trPr>
          <w:trHeight w:val="172"/>
        </w:trPr>
        <w:tc>
          <w:tcPr>
            <w:tcW w:w="4460" w:type="dxa"/>
            <w:vAlign w:val="bottom"/>
            <w:gridSpan w:val="2"/>
          </w:tcPr>
          <w:p>
            <w:pPr>
              <w:jc w:val="center"/>
              <w:ind w:left="2065"/>
              <w:spacing w:after="0"/>
              <w:rPr>
                <w:sz w:val="20"/>
                <w:szCs w:val="20"/>
                <w:color w:val="auto"/>
              </w:rPr>
            </w:pPr>
            <w:r>
              <w:rPr>
                <w:rFonts w:ascii="Courier New" w:cs="Courier New" w:eastAsia="Courier New" w:hAnsi="Courier New"/>
                <w:sz w:val="15"/>
                <w:szCs w:val="15"/>
                <w:color w:val="auto"/>
                <w:w w:val="98"/>
              </w:rPr>
              <w:t>Active Power, Inc.</w:t>
            </w:r>
          </w:p>
        </w:tc>
        <w:tc>
          <w:tcPr>
            <w:tcW w:w="2500" w:type="dxa"/>
            <w:vAlign w:val="bottom"/>
          </w:tcPr>
          <w:p>
            <w:pPr>
              <w:spacing w:after="0"/>
              <w:rPr>
                <w:sz w:val="14"/>
                <w:szCs w:val="14"/>
                <w:color w:val="auto"/>
              </w:rPr>
            </w:pPr>
          </w:p>
        </w:tc>
      </w:tr>
      <w:tr>
        <w:trPr>
          <w:trHeight w:val="172"/>
        </w:trPr>
        <w:tc>
          <w:tcPr>
            <w:tcW w:w="44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11525 Stonehollow Dr., Suite</w:t>
            </w:r>
          </w:p>
        </w:tc>
        <w:tc>
          <w:tcPr>
            <w:tcW w:w="2500" w:type="dxa"/>
            <w:vAlign w:val="bottom"/>
          </w:tcPr>
          <w:p>
            <w:pPr>
              <w:spacing w:after="0"/>
              <w:rPr>
                <w:sz w:val="20"/>
                <w:szCs w:val="20"/>
                <w:color w:val="auto"/>
              </w:rPr>
            </w:pPr>
            <w:r>
              <w:rPr>
                <w:rFonts w:ascii="Courier New" w:cs="Courier New" w:eastAsia="Courier New" w:hAnsi="Courier New"/>
                <w:sz w:val="15"/>
                <w:szCs w:val="15"/>
                <w:color w:val="auto"/>
              </w:rPr>
              <w:t>110</w:t>
            </w:r>
          </w:p>
        </w:tc>
      </w:tr>
      <w:tr>
        <w:trPr>
          <w:trHeight w:val="172"/>
        </w:trPr>
        <w:tc>
          <w:tcPr>
            <w:tcW w:w="3660" w:type="dxa"/>
            <w:vAlign w:val="bottom"/>
          </w:tcPr>
          <w:p>
            <w:pPr>
              <w:ind w:left="2400"/>
              <w:spacing w:after="0"/>
              <w:rPr>
                <w:sz w:val="20"/>
                <w:szCs w:val="20"/>
                <w:color w:val="auto"/>
              </w:rPr>
            </w:pPr>
            <w:r>
              <w:rPr>
                <w:rFonts w:ascii="Courier New" w:cs="Courier New" w:eastAsia="Courier New" w:hAnsi="Courier New"/>
                <w:sz w:val="15"/>
                <w:szCs w:val="15"/>
                <w:color w:val="auto"/>
              </w:rPr>
              <w:t>Austin, Texas</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78758</w:t>
            </w:r>
          </w:p>
        </w:tc>
        <w:tc>
          <w:tcPr>
            <w:tcW w:w="2500" w:type="dxa"/>
            <w:vAlign w:val="bottom"/>
          </w:tcPr>
          <w:p>
            <w:pPr>
              <w:spacing w:after="0"/>
              <w:rPr>
                <w:sz w:val="14"/>
                <w:szCs w:val="14"/>
                <w:color w:val="auto"/>
              </w:rPr>
            </w:pPr>
          </w:p>
        </w:tc>
      </w:tr>
      <w:tr>
        <w:trPr>
          <w:trHeight w:val="172"/>
        </w:trPr>
        <w:tc>
          <w:tcPr>
            <w:tcW w:w="6960" w:type="dxa"/>
            <w:vAlign w:val="bottom"/>
            <w:gridSpan w:val="3"/>
          </w:tcPr>
          <w:p>
            <w:pPr>
              <w:jc w:val="center"/>
              <w:ind w:right="205"/>
              <w:spacing w:after="0"/>
              <w:rPr>
                <w:sz w:val="20"/>
                <w:szCs w:val="20"/>
                <w:color w:val="auto"/>
              </w:rPr>
            </w:pPr>
            <w:r>
              <w:rPr>
                <w:rFonts w:ascii="Courier New" w:cs="Courier New" w:eastAsia="Courier New" w:hAnsi="Courier New"/>
                <w:sz w:val="15"/>
                <w:szCs w:val="15"/>
                <w:color w:val="auto"/>
                <w:w w:val="99"/>
              </w:rPr>
              <w:t>(Name and address of agent for service)</w:t>
            </w:r>
          </w:p>
        </w:tc>
      </w:tr>
      <w:tr>
        <w:trPr>
          <w:trHeight w:val="172"/>
        </w:trPr>
        <w:tc>
          <w:tcPr>
            <w:tcW w:w="4460" w:type="dxa"/>
            <w:vAlign w:val="bottom"/>
            <w:gridSpan w:val="2"/>
          </w:tcPr>
          <w:p>
            <w:pPr>
              <w:jc w:val="center"/>
              <w:ind w:left="2065"/>
              <w:spacing w:after="0"/>
              <w:rPr>
                <w:sz w:val="20"/>
                <w:szCs w:val="20"/>
                <w:color w:val="auto"/>
              </w:rPr>
            </w:pPr>
            <w:r>
              <w:rPr>
                <w:rFonts w:ascii="Courier New" w:cs="Courier New" w:eastAsia="Courier New" w:hAnsi="Courier New"/>
                <w:sz w:val="15"/>
                <w:szCs w:val="15"/>
                <w:color w:val="auto"/>
                <w:w w:val="98"/>
              </w:rPr>
              <w:t>(512) 836-6464</w:t>
            </w:r>
          </w:p>
        </w:tc>
        <w:tc>
          <w:tcPr>
            <w:tcW w:w="2500" w:type="dxa"/>
            <w:vAlign w:val="bottom"/>
          </w:tcPr>
          <w:p>
            <w:pPr>
              <w:spacing w:after="0"/>
              <w:rPr>
                <w:sz w:val="14"/>
                <w:szCs w:val="14"/>
                <w:color w:val="auto"/>
              </w:rPr>
            </w:pPr>
          </w:p>
        </w:tc>
      </w:tr>
      <w:tr>
        <w:trPr>
          <w:trHeight w:val="172"/>
        </w:trPr>
        <w:tc>
          <w:tcPr>
            <w:tcW w:w="44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(Telephone number, including area code, of</w:t>
            </w:r>
          </w:p>
        </w:tc>
        <w:tc>
          <w:tcPr>
            <w:tcW w:w="2500" w:type="dxa"/>
            <w:vAlign w:val="bottom"/>
          </w:tcPr>
          <w:p>
            <w:pPr>
              <w:spacing w:after="0"/>
              <w:rPr>
                <w:sz w:val="20"/>
                <w:szCs w:val="20"/>
                <w:color w:val="auto"/>
              </w:rPr>
            </w:pPr>
            <w:r>
              <w:rPr>
                <w:rFonts w:ascii="Courier New" w:cs="Courier New" w:eastAsia="Courier New" w:hAnsi="Courier New"/>
                <w:sz w:val="15"/>
                <w:szCs w:val="15"/>
                <w:color w:val="auto"/>
              </w:rPr>
              <w:t>agent for service)</w:t>
            </w:r>
          </w:p>
        </w:tc>
      </w:tr>
      <w:tr>
        <w:trPr>
          <w:trHeight w:val="344"/>
        </w:trPr>
        <w:tc>
          <w:tcPr>
            <w:tcW w:w="44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2500" w:type="dxa"/>
            <w:vAlign w:val="bottom"/>
          </w:tcPr>
          <w:p>
            <w:pPr>
              <w:spacing w:after="0"/>
              <w:rPr>
                <w:sz w:val="24"/>
                <w:szCs w:val="24"/>
                <w:color w:val="auto"/>
              </w:rPr>
            </w:pPr>
          </w:p>
        </w:tc>
      </w:tr>
      <w:tr>
        <w:trPr>
          <w:trHeight w:val="172"/>
        </w:trPr>
        <w:tc>
          <w:tcPr>
            <w:tcW w:w="44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CALCULATION OF REGISTRATION</w:t>
            </w:r>
          </w:p>
        </w:tc>
        <w:tc>
          <w:tcPr>
            <w:tcW w:w="2500" w:type="dxa"/>
            <w:vAlign w:val="bottom"/>
          </w:tcPr>
          <w:p>
            <w:pPr>
              <w:spacing w:after="0"/>
              <w:rPr>
                <w:sz w:val="20"/>
                <w:szCs w:val="20"/>
                <w:color w:val="auto"/>
              </w:rPr>
            </w:pPr>
            <w:r>
              <w:rPr>
                <w:rFonts w:ascii="Courier New" w:cs="Courier New" w:eastAsia="Courier New" w:hAnsi="Courier New"/>
                <w:sz w:val="15"/>
                <w:szCs w:val="15"/>
                <w:color w:val="auto"/>
              </w:rPr>
              <w:t>FEE</w:t>
            </w:r>
          </w:p>
        </w:tc>
      </w:tr>
    </w:tbl>
    <w:p>
      <w:pPr>
        <w:spacing w:after="0" w:line="17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3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20" w:type="dxa"/>
            <w:vAlign w:val="bottom"/>
          </w:tcPr>
          <w:p>
            <w:pPr>
              <w:ind w:left="580"/>
              <w:spacing w:after="0"/>
              <w:rPr>
                <w:sz w:val="20"/>
                <w:szCs w:val="20"/>
                <w:color w:val="auto"/>
              </w:rPr>
            </w:pPr>
            <w:r>
              <w:rPr>
                <w:rFonts w:ascii="Courier New" w:cs="Courier New" w:eastAsia="Courier New" w:hAnsi="Courier New"/>
                <w:sz w:val="15"/>
                <w:szCs w:val="15"/>
                <w:color w:val="auto"/>
              </w:rPr>
              <w:t>Proposed</w:t>
            </w:r>
          </w:p>
        </w:tc>
        <w:tc>
          <w:tcPr>
            <w:tcW w:w="2060" w:type="dxa"/>
            <w:vAlign w:val="bottom"/>
          </w:tcPr>
          <w:p>
            <w:pPr>
              <w:ind w:left="540"/>
              <w:spacing w:after="0"/>
              <w:rPr>
                <w:sz w:val="20"/>
                <w:szCs w:val="20"/>
                <w:color w:val="auto"/>
              </w:rPr>
            </w:pPr>
            <w:r>
              <w:rPr>
                <w:rFonts w:ascii="Courier New" w:cs="Courier New" w:eastAsia="Courier New" w:hAnsi="Courier New"/>
                <w:sz w:val="15"/>
                <w:szCs w:val="15"/>
                <w:color w:val="auto"/>
              </w:rPr>
              <w:t>Proposed</w:t>
            </w: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3700" w:type="dxa"/>
            <w:vAlign w:val="bottom"/>
          </w:tcPr>
          <w:p>
            <w:pPr>
              <w:spacing w:after="0"/>
              <w:rPr>
                <w:sz w:val="14"/>
                <w:szCs w:val="14"/>
                <w:color w:val="auto"/>
              </w:rPr>
            </w:pPr>
          </w:p>
        </w:tc>
        <w:tc>
          <w:tcPr>
            <w:tcW w:w="188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Amount to be</w:t>
            </w:r>
          </w:p>
        </w:tc>
        <w:tc>
          <w:tcPr>
            <w:tcW w:w="2020" w:type="dxa"/>
            <w:vAlign w:val="bottom"/>
          </w:tcPr>
          <w:p>
            <w:pPr>
              <w:ind w:left="140"/>
              <w:spacing w:after="0"/>
              <w:rPr>
                <w:sz w:val="20"/>
                <w:szCs w:val="20"/>
                <w:color w:val="auto"/>
              </w:rPr>
            </w:pPr>
            <w:r>
              <w:rPr>
                <w:rFonts w:ascii="Courier New" w:cs="Courier New" w:eastAsia="Courier New" w:hAnsi="Courier New"/>
                <w:sz w:val="15"/>
                <w:szCs w:val="15"/>
                <w:color w:val="auto"/>
              </w:rPr>
              <w:t>Maximum Offering</w:t>
            </w:r>
          </w:p>
        </w:tc>
        <w:tc>
          <w:tcPr>
            <w:tcW w:w="2060" w:type="dxa"/>
            <w:vAlign w:val="bottom"/>
          </w:tcPr>
          <w:p>
            <w:pPr>
              <w:ind w:left="80"/>
              <w:spacing w:after="0"/>
              <w:rPr>
                <w:sz w:val="20"/>
                <w:szCs w:val="20"/>
                <w:color w:val="auto"/>
              </w:rPr>
            </w:pPr>
            <w:r>
              <w:rPr>
                <w:rFonts w:ascii="Courier New" w:cs="Courier New" w:eastAsia="Courier New" w:hAnsi="Courier New"/>
                <w:sz w:val="15"/>
                <w:szCs w:val="15"/>
                <w:color w:val="auto"/>
              </w:rPr>
              <w:t>Maximum Aggregate</w:t>
            </w:r>
          </w:p>
        </w:tc>
        <w:tc>
          <w:tcPr>
            <w:tcW w:w="186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Amount of</w:t>
            </w:r>
          </w:p>
        </w:tc>
      </w:tr>
      <w:tr>
        <w:trPr>
          <w:trHeight w:val="172"/>
        </w:trPr>
        <w:tc>
          <w:tcPr>
            <w:tcW w:w="3700" w:type="dxa"/>
            <w:vAlign w:val="bottom"/>
          </w:tcPr>
          <w:p>
            <w:pPr>
              <w:ind w:left="180"/>
              <w:spacing w:after="0"/>
              <w:rPr>
                <w:sz w:val="20"/>
                <w:szCs w:val="20"/>
                <w:color w:val="auto"/>
              </w:rPr>
            </w:pPr>
            <w:r>
              <w:rPr>
                <w:rFonts w:ascii="Courier New" w:cs="Courier New" w:eastAsia="Courier New" w:hAnsi="Courier New"/>
                <w:sz w:val="15"/>
                <w:szCs w:val="15"/>
                <w:color w:val="auto"/>
              </w:rPr>
              <w:t>Title of Securities to be Registered</w:t>
            </w:r>
          </w:p>
        </w:tc>
        <w:tc>
          <w:tcPr>
            <w:tcW w:w="188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Registered(1)</w:t>
            </w:r>
          </w:p>
        </w:tc>
        <w:tc>
          <w:tcPr>
            <w:tcW w:w="2020" w:type="dxa"/>
            <w:vAlign w:val="bottom"/>
          </w:tcPr>
          <w:p>
            <w:pPr>
              <w:ind w:left="140"/>
              <w:spacing w:after="0"/>
              <w:rPr>
                <w:sz w:val="20"/>
                <w:szCs w:val="20"/>
                <w:color w:val="auto"/>
              </w:rPr>
            </w:pPr>
            <w:r>
              <w:rPr>
                <w:rFonts w:ascii="Courier New" w:cs="Courier New" w:eastAsia="Courier New" w:hAnsi="Courier New"/>
                <w:sz w:val="15"/>
                <w:szCs w:val="15"/>
                <w:color w:val="auto"/>
              </w:rPr>
              <w:t>Price per Share</w:t>
            </w:r>
          </w:p>
        </w:tc>
        <w:tc>
          <w:tcPr>
            <w:tcW w:w="2060" w:type="dxa"/>
            <w:vAlign w:val="bottom"/>
          </w:tcPr>
          <w:p>
            <w:pPr>
              <w:ind w:left="260"/>
              <w:spacing w:after="0"/>
              <w:rPr>
                <w:sz w:val="20"/>
                <w:szCs w:val="20"/>
                <w:color w:val="auto"/>
              </w:rPr>
            </w:pPr>
            <w:r>
              <w:rPr>
                <w:rFonts w:ascii="Courier New" w:cs="Courier New" w:eastAsia="Courier New" w:hAnsi="Courier New"/>
                <w:sz w:val="15"/>
                <w:szCs w:val="15"/>
                <w:color w:val="auto"/>
              </w:rPr>
              <w:t>Offering Price</w:t>
            </w:r>
          </w:p>
        </w:tc>
        <w:tc>
          <w:tcPr>
            <w:tcW w:w="18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Registration Fee</w:t>
            </w:r>
          </w:p>
        </w:tc>
      </w:tr>
      <w:tr>
        <w:trPr>
          <w:trHeight w:val="172"/>
        </w:trPr>
        <w:tc>
          <w:tcPr>
            <w:tcW w:w="37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88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w:t>
            </w:r>
          </w:p>
        </w:tc>
        <w:tc>
          <w:tcPr>
            <w:tcW w:w="20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206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3700" w:type="dxa"/>
            <w:vAlign w:val="bottom"/>
          </w:tcPr>
          <w:p>
            <w:pPr>
              <w:spacing w:after="0"/>
              <w:rPr>
                <w:sz w:val="20"/>
                <w:szCs w:val="20"/>
                <w:color w:val="auto"/>
              </w:rPr>
            </w:pPr>
            <w:r>
              <w:rPr>
                <w:rFonts w:ascii="Courier New" w:cs="Courier New" w:eastAsia="Courier New" w:hAnsi="Courier New"/>
                <w:sz w:val="15"/>
                <w:szCs w:val="15"/>
                <w:color w:val="auto"/>
              </w:rPr>
              <w:t>2000 Stock Incentive Plan</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780,864</w:t>
            </w:r>
          </w:p>
        </w:tc>
        <w:tc>
          <w:tcPr>
            <w:tcW w:w="9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shares</w:t>
            </w:r>
          </w:p>
        </w:tc>
        <w:tc>
          <w:tcPr>
            <w:tcW w:w="202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19.78(2)</w:t>
            </w:r>
          </w:p>
        </w:tc>
        <w:tc>
          <w:tcPr>
            <w:tcW w:w="20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15,445,489.92(2)</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7"/>
              </w:rPr>
              <w:t>3,861.37</w:t>
            </w:r>
          </w:p>
        </w:tc>
      </w:tr>
      <w:tr>
        <w:trPr>
          <w:trHeight w:val="172"/>
        </w:trPr>
        <w:tc>
          <w:tcPr>
            <w:tcW w:w="37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3700" w:type="dxa"/>
            <w:vAlign w:val="bottom"/>
          </w:tcPr>
          <w:p>
            <w:pPr>
              <w:spacing w:after="0"/>
              <w:rPr>
                <w:sz w:val="20"/>
                <w:szCs w:val="20"/>
                <w:color w:val="auto"/>
              </w:rPr>
            </w:pPr>
            <w:r>
              <w:rPr>
                <w:rFonts w:ascii="Courier New" w:cs="Courier New" w:eastAsia="Courier New" w:hAnsi="Courier New"/>
                <w:sz w:val="15"/>
                <w:szCs w:val="15"/>
                <w:color w:val="auto"/>
              </w:rPr>
              <w:t>Common Stock, $0.001 par value</w:t>
            </w: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44"/>
        </w:trPr>
        <w:tc>
          <w:tcPr>
            <w:tcW w:w="3700" w:type="dxa"/>
            <w:vAlign w:val="bottom"/>
          </w:tcPr>
          <w:p>
            <w:pPr>
              <w:spacing w:after="0"/>
              <w:rPr>
                <w:sz w:val="20"/>
                <w:szCs w:val="20"/>
                <w:color w:val="auto"/>
              </w:rPr>
            </w:pPr>
            <w:r>
              <w:rPr>
                <w:rFonts w:ascii="Courier New" w:cs="Courier New" w:eastAsia="Courier New" w:hAnsi="Courier New"/>
                <w:sz w:val="15"/>
                <w:szCs w:val="15"/>
                <w:color w:val="auto"/>
              </w:rPr>
              <w:t>2000 Employee Stock Purchase Plan</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195,216</w:t>
            </w:r>
          </w:p>
        </w:tc>
        <w:tc>
          <w:tcPr>
            <w:tcW w:w="9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shares</w:t>
            </w:r>
          </w:p>
        </w:tc>
        <w:tc>
          <w:tcPr>
            <w:tcW w:w="202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19.78(2)</w:t>
            </w:r>
          </w:p>
        </w:tc>
        <w:tc>
          <w:tcPr>
            <w:tcW w:w="20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3,861,372.48(2)</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965.35</w:t>
            </w:r>
          </w:p>
        </w:tc>
      </w:tr>
      <w:tr>
        <w:trPr>
          <w:trHeight w:val="172"/>
        </w:trPr>
        <w:tc>
          <w:tcPr>
            <w:tcW w:w="37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3700" w:type="dxa"/>
            <w:vAlign w:val="bottom"/>
          </w:tcPr>
          <w:p>
            <w:pPr>
              <w:spacing w:after="0"/>
              <w:rPr>
                <w:sz w:val="20"/>
                <w:szCs w:val="20"/>
                <w:color w:val="auto"/>
              </w:rPr>
            </w:pPr>
            <w:r>
              <w:rPr>
                <w:rFonts w:ascii="Courier New" w:cs="Courier New" w:eastAsia="Courier New" w:hAnsi="Courier New"/>
                <w:sz w:val="15"/>
                <w:szCs w:val="15"/>
                <w:color w:val="auto"/>
              </w:rPr>
              <w:t>Common Stock, $0.001 par value</w:t>
            </w: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37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976,080</w:t>
            </w:r>
          </w:p>
        </w:tc>
        <w:tc>
          <w:tcPr>
            <w:tcW w:w="9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shares</w:t>
            </w:r>
          </w:p>
        </w:tc>
        <w:tc>
          <w:tcPr>
            <w:tcW w:w="20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7"/>
              </w:rPr>
              <w:t>4,826.72</w:t>
            </w:r>
          </w:p>
        </w:tc>
      </w:tr>
      <w:tr>
        <w:trPr>
          <w:trHeight w:val="172"/>
        </w:trPr>
        <w:tc>
          <w:tcPr>
            <w:tcW w:w="3700" w:type="dxa"/>
            <w:vAlign w:val="bottom"/>
          </w:tcPr>
          <w:p>
            <w:pPr>
              <w:spacing w:after="0"/>
              <w:rPr>
                <w:sz w:val="20"/>
                <w:szCs w:val="20"/>
                <w:color w:val="auto"/>
              </w:rPr>
            </w:pPr>
            <w:r>
              <w:rPr>
                <w:rFonts w:ascii="Courier New" w:cs="Courier New" w:eastAsia="Courier New" w:hAnsi="Courier New"/>
                <w:sz w:val="15"/>
                <w:szCs w:val="15"/>
                <w:color w:val="auto"/>
              </w:rPr>
              <w:t>Aggregate Registration Fee</w:t>
            </w:r>
          </w:p>
        </w:tc>
        <w:tc>
          <w:tcPr>
            <w:tcW w:w="188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0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86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r>
    </w:tbl>
    <w:p>
      <w:pPr>
        <w:spacing w:after="0" w:line="17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48" w:lineRule="exact"/>
        <w:rPr>
          <w:sz w:val="24"/>
          <w:szCs w:val="24"/>
          <w:color w:val="auto"/>
        </w:rPr>
      </w:pPr>
    </w:p>
    <w:p>
      <w:pPr>
        <w:ind w:left="520" w:right="4380" w:hanging="439"/>
        <w:spacing w:after="0" w:line="242" w:lineRule="auto"/>
        <w:tabs>
          <w:tab w:leader="none" w:pos="52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Registration Statement shall also cover any additional shares of Common Stock which become issuable under the 2000 Stock Incentive Plan and the 2000 Employee Stock Purchase Plan by reason of any stock dividend, stock split, recapitalization or other similar transaction effected without the Registrant's receipt of consideration which results in an increase in the number of the outstanding shares of Registrant's Common Stock.</w:t>
      </w:r>
    </w:p>
    <w:p>
      <w:pPr>
        <w:spacing w:after="0" w:line="176" w:lineRule="exact"/>
        <w:rPr>
          <w:rFonts w:ascii="Courier New" w:cs="Courier New" w:eastAsia="Courier New" w:hAnsi="Courier New"/>
          <w:sz w:val="15"/>
          <w:szCs w:val="15"/>
          <w:color w:val="auto"/>
        </w:rPr>
      </w:pPr>
    </w:p>
    <w:p>
      <w:pPr>
        <w:ind w:left="520" w:right="4560" w:hanging="439"/>
        <w:spacing w:after="0" w:line="242" w:lineRule="auto"/>
        <w:tabs>
          <w:tab w:leader="none" w:pos="52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Calculated solely for purposes of this offering under Rule 457(h) of the Securities Act of 1933, as amended, on the basis of the average of the high and low selling prices per share of Registrant's Common Stock on February 22, 2001, as reported by the Nasdaq National Market.</w:t>
      </w:r>
    </w:p>
    <w:p>
      <w:pPr>
        <w:spacing w:after="0" w:line="175" w:lineRule="exact"/>
        <w:rPr>
          <w:sz w:val="24"/>
          <w:szCs w:val="24"/>
          <w:color w:val="auto"/>
        </w:rPr>
      </w:pPr>
    </w:p>
    <w:p>
      <w:pPr>
        <w:ind w:right="4380"/>
        <w:spacing w:after="0" w:line="242" w:lineRule="auto"/>
        <w:rPr>
          <w:sz w:val="20"/>
          <w:szCs w:val="20"/>
          <w:color w:val="auto"/>
        </w:rPr>
      </w:pPr>
      <w:r>
        <w:rPr>
          <w:rFonts w:ascii="Courier New" w:cs="Courier New" w:eastAsia="Courier New" w:hAnsi="Courier New"/>
          <w:sz w:val="15"/>
          <w:szCs w:val="15"/>
          <w:color w:val="auto"/>
        </w:rPr>
        <w:t>Pursuant to General Instruction E to Form S-8, this Registration Statement on Form S-8 registers the offer and sale of an additional 976,080 shares of Common Stock of the Registrant for issuance under the 2000 Stock Incentive Plan and the 2000 Employee Stock Purchase Plan (together with the 2000 Stock Incentive Plan, the "Plans"). The contents of the prior Registration Statement relating to the Plans, File No. 333-43248, are incorporated herein by reference.</w:t>
      </w:r>
    </w:p>
    <w:p>
      <w:pPr>
        <w:sectPr>
          <w:pgSz w:w="11900" w:h="16838" w:orient="portrait"/>
          <w:cols w:equalWidth="0" w:num="1">
            <w:col w:w="11520"/>
          </w:cols>
          <w:pgMar w:left="240" w:top="575" w:right="139" w:bottom="1440" w:gutter="0" w:footer="0" w:header="0"/>
        </w:sectPr>
      </w:pPr>
    </w:p>
    <w:bookmarkStart w:id="1" w:name="page2"/>
    <w:bookmarkEnd w:id="1"/>
    <w:p>
      <w:pPr>
        <w:jc w:val="center"/>
        <w:ind w:right="3159"/>
        <w:spacing w:after="0"/>
        <w:rPr>
          <w:sz w:val="20"/>
          <w:szCs w:val="20"/>
          <w:color w:val="auto"/>
        </w:rPr>
      </w:pPr>
      <w:r>
        <w:rPr>
          <w:rFonts w:ascii="Courier New" w:cs="Courier New" w:eastAsia="Courier New" w:hAnsi="Courier New"/>
          <w:sz w:val="15"/>
          <w:szCs w:val="15"/>
          <w:color w:val="auto"/>
        </w:rPr>
        <w:t>PART II</w:t>
      </w:r>
    </w:p>
    <w:p>
      <w:pPr>
        <w:spacing w:after="0" w:line="174"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Information Required in the Registration Statement</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4"/>
          <w:szCs w:val="14"/>
          <w:color w:val="auto"/>
        </w:rPr>
        <w:t>Incorporation of Documents by Reference</w:t>
      </w:r>
    </w:p>
    <w:p>
      <w:pPr>
        <w:spacing w:after="0" w:line="2"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3079" w:firstLine="894"/>
        <w:spacing w:after="0" w:line="241" w:lineRule="auto"/>
        <w:rPr>
          <w:sz w:val="20"/>
          <w:szCs w:val="20"/>
          <w:color w:val="auto"/>
        </w:rPr>
      </w:pPr>
      <w:r>
        <w:rPr>
          <w:rFonts w:ascii="Courier New" w:cs="Courier New" w:eastAsia="Courier New" w:hAnsi="Courier New"/>
          <w:sz w:val="15"/>
          <w:szCs w:val="15"/>
          <w:color w:val="auto"/>
        </w:rPr>
        <w:t>Active Power, Inc. (the "Registrant") hereby incorporates by reference into this Registration Statement the following documents previously filed with the Securities and Exchange Commission (the "Commission"):</w:t>
      </w:r>
    </w:p>
    <w:p>
      <w:pPr>
        <w:spacing w:after="0" w:line="176" w:lineRule="exact"/>
        <w:rPr>
          <w:sz w:val="20"/>
          <w:szCs w:val="20"/>
          <w:color w:val="auto"/>
        </w:rPr>
      </w:pPr>
    </w:p>
    <w:p>
      <w:pPr>
        <w:ind w:left="880" w:right="3079" w:hanging="441"/>
        <w:spacing w:after="0" w:line="242" w:lineRule="auto"/>
        <w:tabs>
          <w:tab w:leader="none" w:pos="8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Prospectus filed with the Commission pursuant to Rule 424(b) promulgated under the Securities Act of 1933, as amended, filed with the Commission on August 8, 2000, in connection with the Registration Statement No. 333-36946, in which there is set forth the audited financial statements as of and for the Registrant's fiscal year ended December 31, 1999 and for the six-month period ended June 30, 2000;</w:t>
      </w:r>
    </w:p>
    <w:p>
      <w:pPr>
        <w:spacing w:after="0" w:line="176" w:lineRule="exact"/>
        <w:rPr>
          <w:rFonts w:ascii="Courier New" w:cs="Courier New" w:eastAsia="Courier New" w:hAnsi="Courier New"/>
          <w:sz w:val="15"/>
          <w:szCs w:val="15"/>
          <w:color w:val="auto"/>
        </w:rPr>
      </w:pPr>
    </w:p>
    <w:p>
      <w:pPr>
        <w:jc w:val="both"/>
        <w:ind w:left="880" w:right="3879" w:hanging="441"/>
        <w:spacing w:after="0" w:line="241" w:lineRule="auto"/>
        <w:tabs>
          <w:tab w:leader="none" w:pos="8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Quarterly Report on Form 10-Q filed with the Commission on November 14, 2000, for the fiscal quarter ended September 30, 2000;</w:t>
      </w:r>
    </w:p>
    <w:p>
      <w:pPr>
        <w:spacing w:after="0" w:line="176" w:lineRule="exact"/>
        <w:rPr>
          <w:rFonts w:ascii="Courier New" w:cs="Courier New" w:eastAsia="Courier New" w:hAnsi="Courier New"/>
          <w:sz w:val="15"/>
          <w:szCs w:val="15"/>
          <w:color w:val="auto"/>
        </w:rPr>
      </w:pPr>
    </w:p>
    <w:p>
      <w:pPr>
        <w:ind w:left="880" w:right="3079" w:hanging="441"/>
        <w:spacing w:after="0" w:line="242" w:lineRule="auto"/>
        <w:tabs>
          <w:tab w:leader="none" w:pos="8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Registration Statement No. 000-30939 on Form 8-A12G filed with the Commission on June 30, 2000, in which are described the terms, rights and provisions applicable to the Registrant's outstanding Common Stock.</w:t>
      </w:r>
    </w:p>
    <w:p>
      <w:pPr>
        <w:spacing w:after="0" w:line="175" w:lineRule="exact"/>
        <w:rPr>
          <w:sz w:val="20"/>
          <w:szCs w:val="20"/>
          <w:color w:val="auto"/>
        </w:rPr>
      </w:pPr>
    </w:p>
    <w:p>
      <w:pPr>
        <w:ind w:right="3159" w:firstLine="894"/>
        <w:spacing w:after="0" w:line="261" w:lineRule="auto"/>
        <w:rPr>
          <w:sz w:val="20"/>
          <w:szCs w:val="20"/>
          <w:color w:val="auto"/>
        </w:rPr>
      </w:pPr>
      <w:r>
        <w:rPr>
          <w:rFonts w:ascii="Courier New" w:cs="Courier New" w:eastAsia="Courier New" w:hAnsi="Courier New"/>
          <w:sz w:val="14"/>
          <w:szCs w:val="14"/>
          <w:color w:val="auto"/>
        </w:rPr>
        <w:t>All reports and definitive proxy or information statements filed pursuant to Section 13(a), 13(c), 14 or 15(d) of the Securities Exchange Act of 1934, as amended (the "1934 Act") after the date of this Registration Statement and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of such documents. Any statement contained in a document incorporated or deemed to be incorporated by reference herein shall be deemed to be modified or superseded for purposes of this Registration Statement to the extent that a statement contained herein or in any subsequently filed document which also is deemed to be incorporated by reference herein modifies or supersedes such statement. Any such statement so modified or superseded shall not be deemed, except as so modified or superseded, to constitute a part of this Registration Statement.</w:t>
      </w:r>
    </w:p>
    <w:p>
      <w:pPr>
        <w:sectPr>
          <w:pgSz w:w="11900" w:h="16838" w:orient="portrait"/>
          <w:cols w:equalWidth="0" w:num="1">
            <w:col w:w="10219"/>
          </w:cols>
          <w:pgMar w:left="240" w:top="633" w:right="1440" w:bottom="1440" w:gutter="0" w:footer="0" w:header="0"/>
        </w:sectPr>
      </w:pP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8.</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sectPr>
          <w:pgSz w:w="11900" w:h="16838" w:orient="portrait"/>
          <w:cols w:equalWidth="0" w:num="2">
            <w:col w:w="620" w:space="180"/>
            <w:col w:w="9419"/>
          </w:cols>
          <w:pgMar w:left="240" w:top="633" w:right="1440" w:bottom="1440" w:gutter="0" w:footer="0" w:header="0"/>
          <w:type w:val="continuous"/>
        </w:sectPr>
      </w:pPr>
    </w:p>
    <w:p>
      <w:pPr>
        <w:spacing w:after="0" w:line="1" w:lineRule="exact"/>
        <w:rPr>
          <w:sz w:val="20"/>
          <w:szCs w:val="20"/>
          <w:color w:val="auto"/>
        </w:rPr>
      </w:pPr>
    </w:p>
    <w:p>
      <w:pPr>
        <w:spacing w:after="0" w:line="260" w:lineRule="auto"/>
        <w:rPr>
          <w:sz w:val="20"/>
          <w:szCs w:val="20"/>
          <w:color w:val="auto"/>
        </w:rPr>
      </w:pPr>
      <w:r>
        <w:rPr>
          <w:rFonts w:ascii="Courier New" w:cs="Courier New" w:eastAsia="Courier New" w:hAnsi="Courier New"/>
          <w:sz w:val="14"/>
          <w:szCs w:val="14"/>
          <w:color w:val="auto"/>
        </w:rPr>
        <w:t>Exhibit Number -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Exhibit</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sectPr>
          <w:pgSz w:w="11900" w:h="16838" w:orient="portrait"/>
          <w:cols w:equalWidth="0" w:num="2">
            <w:col w:w="1420" w:space="360"/>
            <w:col w:w="8439"/>
          </w:cols>
          <w:pgMar w:left="240" w:top="633" w:right="1440" w:bottom="1440" w:gutter="0" w:footer="0" w:header="0"/>
          <w:type w:val="continuous"/>
        </w:sectPr>
      </w:pPr>
    </w:p>
    <w:p>
      <w:pPr>
        <w:ind w:left="1780" w:hanging="1252"/>
        <w:spacing w:after="0" w:line="238" w:lineRule="auto"/>
        <w:tabs>
          <w:tab w:leader="none" w:pos="17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Opinion and Consent of Brobeck, Phleger &amp; Harrison LLP.</w:t>
      </w:r>
    </w:p>
    <w:p>
      <w:pPr>
        <w:spacing w:after="0" w:line="2"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840" w:type="dxa"/>
            <w:vAlign w:val="bottom"/>
          </w:tcPr>
          <w:p>
            <w:pPr>
              <w:jc w:val="right"/>
              <w:ind w:right="405"/>
              <w:spacing w:after="0"/>
              <w:rPr>
                <w:sz w:val="20"/>
                <w:szCs w:val="20"/>
                <w:color w:val="auto"/>
              </w:rPr>
            </w:pPr>
            <w:r>
              <w:rPr>
                <w:rFonts w:ascii="Courier New" w:cs="Courier New" w:eastAsia="Courier New" w:hAnsi="Courier New"/>
                <w:sz w:val="15"/>
                <w:szCs w:val="15"/>
                <w:color w:val="auto"/>
                <w:w w:val="94"/>
              </w:rPr>
              <w:t>23.1</w:t>
            </w:r>
          </w:p>
        </w:tc>
        <w:tc>
          <w:tcPr>
            <w:tcW w:w="5680" w:type="dxa"/>
            <w:vAlign w:val="bottom"/>
          </w:tcPr>
          <w:p>
            <w:pPr>
              <w:ind w:left="500"/>
              <w:spacing w:after="0"/>
              <w:rPr>
                <w:sz w:val="20"/>
                <w:szCs w:val="20"/>
                <w:color w:val="auto"/>
              </w:rPr>
            </w:pPr>
            <w:r>
              <w:rPr>
                <w:rFonts w:ascii="Courier New" w:cs="Courier New" w:eastAsia="Courier New" w:hAnsi="Courier New"/>
                <w:sz w:val="15"/>
                <w:szCs w:val="15"/>
                <w:color w:val="auto"/>
              </w:rPr>
              <w:t>Consent of Ernst &amp; Young LLP, Independent Auditors.</w:t>
            </w:r>
          </w:p>
        </w:tc>
      </w:tr>
      <w:tr>
        <w:trPr>
          <w:trHeight w:val="172"/>
        </w:trPr>
        <w:tc>
          <w:tcPr>
            <w:tcW w:w="840" w:type="dxa"/>
            <w:vAlign w:val="bottom"/>
          </w:tcPr>
          <w:p>
            <w:pPr>
              <w:jc w:val="right"/>
              <w:ind w:right="405"/>
              <w:spacing w:after="0"/>
              <w:rPr>
                <w:sz w:val="20"/>
                <w:szCs w:val="20"/>
                <w:color w:val="auto"/>
              </w:rPr>
            </w:pPr>
            <w:r>
              <w:rPr>
                <w:rFonts w:ascii="Courier New" w:cs="Courier New" w:eastAsia="Courier New" w:hAnsi="Courier New"/>
                <w:sz w:val="15"/>
                <w:szCs w:val="15"/>
                <w:color w:val="auto"/>
                <w:w w:val="94"/>
              </w:rPr>
              <w:t>23.2</w:t>
            </w:r>
          </w:p>
        </w:tc>
        <w:tc>
          <w:tcPr>
            <w:tcW w:w="5680" w:type="dxa"/>
            <w:vAlign w:val="bottom"/>
          </w:tcPr>
          <w:p>
            <w:pPr>
              <w:ind w:left="500"/>
              <w:spacing w:after="0"/>
              <w:rPr>
                <w:sz w:val="20"/>
                <w:szCs w:val="20"/>
                <w:color w:val="auto"/>
              </w:rPr>
            </w:pPr>
            <w:r>
              <w:rPr>
                <w:rFonts w:ascii="Courier New" w:cs="Courier New" w:eastAsia="Courier New" w:hAnsi="Courier New"/>
                <w:sz w:val="15"/>
                <w:szCs w:val="15"/>
                <w:color w:val="auto"/>
                <w:w w:val="98"/>
              </w:rPr>
              <w:t>Consent of Brobeck, Phleger &amp; Harrison LLP is contained in</w:t>
            </w:r>
          </w:p>
        </w:tc>
      </w:tr>
      <w:tr>
        <w:trPr>
          <w:trHeight w:val="172"/>
        </w:trPr>
        <w:tc>
          <w:tcPr>
            <w:tcW w:w="840" w:type="dxa"/>
            <w:vAlign w:val="bottom"/>
          </w:tcPr>
          <w:p>
            <w:pPr>
              <w:spacing w:after="0"/>
              <w:rPr>
                <w:sz w:val="14"/>
                <w:szCs w:val="14"/>
                <w:color w:val="auto"/>
              </w:rPr>
            </w:pPr>
          </w:p>
        </w:tc>
        <w:tc>
          <w:tcPr>
            <w:tcW w:w="5680" w:type="dxa"/>
            <w:vAlign w:val="bottom"/>
          </w:tcPr>
          <w:p>
            <w:pPr>
              <w:ind w:left="500"/>
              <w:spacing w:after="0"/>
              <w:rPr>
                <w:sz w:val="20"/>
                <w:szCs w:val="20"/>
                <w:color w:val="auto"/>
              </w:rPr>
            </w:pPr>
            <w:r>
              <w:rPr>
                <w:rFonts w:ascii="Courier New" w:cs="Courier New" w:eastAsia="Courier New" w:hAnsi="Courier New"/>
                <w:sz w:val="15"/>
                <w:szCs w:val="15"/>
                <w:color w:val="auto"/>
              </w:rPr>
              <w:t>Exhibit 5.</w:t>
            </w:r>
          </w:p>
        </w:tc>
      </w:tr>
    </w:tbl>
    <w:p>
      <w:pPr>
        <w:spacing w:after="0" w:line="4" w:lineRule="exact"/>
        <w:rPr>
          <w:sz w:val="20"/>
          <w:szCs w:val="20"/>
          <w:color w:val="auto"/>
        </w:rPr>
      </w:pPr>
    </w:p>
    <w:p>
      <w:pPr>
        <w:ind w:left="1780" w:right="3259" w:hanging="1341"/>
        <w:spacing w:after="0"/>
        <w:tabs>
          <w:tab w:leader="none" w:pos="17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Power of Attorney. Reference is made to the Signature Page of this Registration Statement.</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219"/>
          </w:cols>
          <w:pgMar w:left="240" w:top="633" w:right="1440" w:bottom="1440" w:gutter="0" w:footer="0" w:header="0"/>
          <w:type w:val="continuous"/>
        </w:sectPr>
      </w:pPr>
    </w:p>
    <w:bookmarkStart w:id="2" w:name="page3"/>
    <w:bookmarkEnd w:id="2"/>
    <w:p>
      <w:pPr>
        <w:ind w:left="3048"/>
        <w:spacing w:after="0"/>
        <w:rPr>
          <w:sz w:val="20"/>
          <w:szCs w:val="20"/>
          <w:color w:val="auto"/>
        </w:rPr>
      </w:pPr>
      <w:r>
        <w:rPr>
          <w:rFonts w:ascii="Courier New" w:cs="Courier New" w:eastAsia="Courier New" w:hAnsi="Courier New"/>
          <w:sz w:val="15"/>
          <w:szCs w:val="15"/>
          <w:color w:val="auto"/>
        </w:rPr>
        <w:t>SIGNATURES</w:t>
      </w:r>
    </w:p>
    <w:p>
      <w:pPr>
        <w:spacing w:after="0" w:line="176" w:lineRule="exact"/>
        <w:rPr>
          <w:sz w:val="20"/>
          <w:szCs w:val="20"/>
          <w:color w:val="auto"/>
        </w:rPr>
      </w:pPr>
    </w:p>
    <w:p>
      <w:pPr>
        <w:ind w:left="8" w:right="3079" w:firstLine="894"/>
        <w:spacing w:after="0" w:line="242" w:lineRule="auto"/>
        <w:rPr>
          <w:sz w:val="20"/>
          <w:szCs w:val="20"/>
          <w:color w:val="auto"/>
        </w:rPr>
      </w:pPr>
      <w:r>
        <w:rPr>
          <w:rFonts w:ascii="Courier New" w:cs="Courier New" w:eastAsia="Courier New" w:hAnsi="Courier New"/>
          <w:sz w:val="15"/>
          <w:szCs w:val="15"/>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Austin, State of Texas on this 23 day of February, 2001.</w:t>
      </w:r>
    </w:p>
    <w:p>
      <w:pPr>
        <w:spacing w:after="0" w:line="174"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ACTIVE POWER, INC.</w:t>
      </w:r>
    </w:p>
    <w:p>
      <w:pPr>
        <w:spacing w:after="0" w:line="346" w:lineRule="exact"/>
        <w:rPr>
          <w:sz w:val="20"/>
          <w:szCs w:val="20"/>
          <w:color w:val="auto"/>
        </w:rPr>
      </w:pPr>
    </w:p>
    <w:p>
      <w:pPr>
        <w:jc w:val="center"/>
        <w:ind w:right="211"/>
        <w:spacing w:after="0"/>
        <w:rPr>
          <w:sz w:val="20"/>
          <w:szCs w:val="20"/>
          <w:color w:val="auto"/>
        </w:rPr>
      </w:pPr>
      <w:r>
        <w:rPr>
          <w:rFonts w:ascii="Courier New" w:cs="Courier New" w:eastAsia="Courier New" w:hAnsi="Courier New"/>
          <w:sz w:val="15"/>
          <w:szCs w:val="15"/>
          <w:color w:val="auto"/>
        </w:rPr>
        <w:t>By: /s/ JOSEPH F. PINKERTON, III</w:t>
      </w:r>
    </w:p>
    <w:p>
      <w:pPr>
        <w:spacing w:after="0" w:line="2" w:lineRule="exact"/>
        <w:rPr>
          <w:sz w:val="20"/>
          <w:szCs w:val="20"/>
          <w:color w:val="auto"/>
        </w:rPr>
      </w:pPr>
    </w:p>
    <w:p>
      <w:pPr>
        <w:ind w:left="384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4028"/>
        <w:spacing w:after="0"/>
        <w:rPr>
          <w:sz w:val="20"/>
          <w:szCs w:val="20"/>
          <w:color w:val="auto"/>
        </w:rPr>
      </w:pPr>
      <w:r>
        <w:rPr>
          <w:rFonts w:ascii="Courier New" w:cs="Courier New" w:eastAsia="Courier New" w:hAnsi="Courier New"/>
          <w:sz w:val="15"/>
          <w:szCs w:val="15"/>
          <w:color w:val="auto"/>
        </w:rPr>
        <w:t>Joseph F. Pinkerton, III</w:t>
      </w:r>
    </w:p>
    <w:p>
      <w:pPr>
        <w:spacing w:after="0" w:line="2" w:lineRule="exact"/>
        <w:rPr>
          <w:sz w:val="20"/>
          <w:szCs w:val="20"/>
          <w:color w:val="auto"/>
        </w:rPr>
      </w:pPr>
    </w:p>
    <w:p>
      <w:pPr>
        <w:ind w:left="4028"/>
        <w:spacing w:after="0"/>
        <w:rPr>
          <w:sz w:val="20"/>
          <w:szCs w:val="20"/>
          <w:color w:val="auto"/>
        </w:rPr>
      </w:pPr>
      <w:r>
        <w:rPr>
          <w:rFonts w:ascii="Courier New" w:cs="Courier New" w:eastAsia="Courier New" w:hAnsi="Courier New"/>
          <w:sz w:val="15"/>
          <w:szCs w:val="15"/>
          <w:color w:val="auto"/>
        </w:rPr>
        <w:t>President and Chief Executive</w:t>
      </w:r>
    </w:p>
    <w:p>
      <w:pPr>
        <w:spacing w:after="0" w:line="2" w:lineRule="exact"/>
        <w:rPr>
          <w:sz w:val="20"/>
          <w:szCs w:val="20"/>
          <w:color w:val="auto"/>
        </w:rPr>
      </w:pPr>
    </w:p>
    <w:p>
      <w:pPr>
        <w:ind w:left="4028"/>
        <w:spacing w:after="0"/>
        <w:rPr>
          <w:sz w:val="20"/>
          <w:szCs w:val="20"/>
          <w:color w:val="auto"/>
        </w:rPr>
      </w:pPr>
      <w:r>
        <w:rPr>
          <w:rFonts w:ascii="Courier New" w:cs="Courier New" w:eastAsia="Courier New" w:hAnsi="Courier New"/>
          <w:sz w:val="15"/>
          <w:szCs w:val="15"/>
          <w:color w:val="auto"/>
        </w:rPr>
        <w:t>Officer</w:t>
      </w:r>
    </w:p>
    <w:p>
      <w:pPr>
        <w:spacing w:after="0" w:line="174"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POWER OF ATTORNEY</w:t>
      </w:r>
    </w:p>
    <w:p>
      <w:pPr>
        <w:spacing w:after="0" w:line="2"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KNOW ALL PERSONS BY THESE PRESENTS:</w:t>
      </w:r>
    </w:p>
    <w:p>
      <w:pPr>
        <w:spacing w:after="0" w:line="176" w:lineRule="exact"/>
        <w:rPr>
          <w:sz w:val="20"/>
          <w:szCs w:val="20"/>
          <w:color w:val="auto"/>
        </w:rPr>
      </w:pPr>
    </w:p>
    <w:p>
      <w:pPr>
        <w:ind w:left="8" w:right="3079" w:firstLine="894"/>
        <w:spacing w:after="0" w:line="242" w:lineRule="auto"/>
        <w:rPr>
          <w:sz w:val="20"/>
          <w:szCs w:val="20"/>
          <w:color w:val="auto"/>
        </w:rPr>
      </w:pPr>
      <w:r>
        <w:rPr>
          <w:rFonts w:ascii="Courier New" w:cs="Courier New" w:eastAsia="Courier New" w:hAnsi="Courier New"/>
          <w:sz w:val="15"/>
          <w:szCs w:val="15"/>
          <w:color w:val="auto"/>
        </w:rPr>
        <w:t>That each person whose signature appears below constitutes and appoints Joseph F. Pinkerton, III, President and Chief Executive Officer, and David S. Gino, Chief Financial Officer, and each of them, as such person's true and lawful attorneys-in-fact and agents, with full power of substitution and resubstitution, for such person and in such person's name, place and stead, in any and all capacities, to sign any and all amendments (including post-effective amendments) to this Registration Statement, and to file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such person might or could do in person, hereby ratifying and confirming all that said attorneys-in-fact and agents, or any of them, or their or his or her substitutes, may lawfully do or cause to be done by virtue thereof.</w:t>
      </w:r>
    </w:p>
    <w:p>
      <w:pPr>
        <w:spacing w:after="0" w:line="182" w:lineRule="exact"/>
        <w:rPr>
          <w:sz w:val="20"/>
          <w:szCs w:val="20"/>
          <w:color w:val="auto"/>
        </w:rPr>
      </w:pPr>
    </w:p>
    <w:p>
      <w:pPr>
        <w:ind w:left="8" w:right="3519" w:firstLine="894"/>
        <w:spacing w:after="0" w:line="242" w:lineRule="auto"/>
        <w:rPr>
          <w:sz w:val="20"/>
          <w:szCs w:val="20"/>
          <w:color w:val="auto"/>
        </w:rPr>
      </w:pPr>
      <w:r>
        <w:rPr>
          <w:rFonts w:ascii="Courier New" w:cs="Courier New" w:eastAsia="Courier New" w:hAnsi="Courier New"/>
          <w:sz w:val="15"/>
          <w:szCs w:val="15"/>
          <w:color w:val="auto"/>
        </w:rPr>
        <w:t>Pursuant to the requirements of the Securities Act of 1933, as amended, this Registration Statement has been signed below by the following persons on behalf of the Registrant and in the capacities and on the dates indicated:</w:t>
      </w:r>
    </w:p>
    <w:p>
      <w:pPr>
        <w:sectPr>
          <w:pgSz w:w="11900" w:h="16838" w:orient="portrait"/>
          <w:cols w:equalWidth="0" w:num="1">
            <w:col w:w="10227"/>
          </w:cols>
          <w:pgMar w:left="232" w:top="633" w:right="1440" w:bottom="1440" w:gutter="0" w:footer="0" w:header="0"/>
        </w:sectPr>
      </w:pPr>
    </w:p>
    <w:p>
      <w:pPr>
        <w:spacing w:after="0" w:line="17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Signature</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9" w:lineRule="exact"/>
        <w:rPr>
          <w:sz w:val="20"/>
          <w:szCs w:val="20"/>
          <w:color w:val="auto"/>
        </w:rPr>
      </w:pPr>
    </w:p>
    <w:p>
      <w:pPr>
        <w:sectPr>
          <w:pgSz w:w="11900" w:h="16838" w:orient="portrait"/>
          <w:cols w:equalWidth="0" w:num="3">
            <w:col w:w="1688" w:space="720"/>
            <w:col w:w="2860" w:space="720"/>
            <w:col w:w="4239"/>
          </w:cols>
          <w:pgMar w:left="232" w:top="633" w:right="1440" w:bottom="1440" w:gutter="0" w:footer="0" w:header="0"/>
          <w:type w:val="continuous"/>
        </w:sectPr>
      </w:pPr>
    </w:p>
    <w:p>
      <w:pPr>
        <w:spacing w:after="0" w:line="1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 JOSEPH F. PINKERTON, III</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Joseph F. Pinkerton, III</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 Chief Executive</w:t>
      </w:r>
    </w:p>
    <w:p>
      <w:pPr>
        <w:spacing w:after="0" w:line="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Officer and Director</w:t>
      </w:r>
    </w:p>
    <w:p>
      <w:pPr>
        <w:spacing w:after="0" w:line="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(Principal Executive Officer)</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23, 2001</w:t>
      </w:r>
    </w:p>
    <w:p>
      <w:pPr>
        <w:spacing w:after="0" w:line="553" w:lineRule="exact"/>
        <w:rPr>
          <w:sz w:val="20"/>
          <w:szCs w:val="20"/>
          <w:color w:val="auto"/>
        </w:rPr>
      </w:pPr>
    </w:p>
    <w:p>
      <w:pPr>
        <w:sectPr>
          <w:pgSz w:w="11900" w:h="16838" w:orient="portrait"/>
          <w:cols w:equalWidth="0" w:num="3">
            <w:col w:w="2688" w:space="0"/>
            <w:col w:w="2860" w:space="80"/>
            <w:col w:w="4599"/>
          </w:cols>
          <w:pgMar w:left="232" w:top="633" w:right="1440" w:bottom="1440" w:gutter="0" w:footer="0" w:header="0"/>
          <w:type w:val="continuous"/>
        </w:sectPr>
      </w:pPr>
    </w:p>
    <w:p>
      <w:pPr>
        <w:spacing w:after="0" w:line="1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 DAVID S. GINO</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David S. Gino</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Chief Financial Officer</w:t>
      </w:r>
    </w:p>
    <w:p>
      <w:pPr>
        <w:spacing w:after="0" w:line="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(Principal Financial and</w:t>
      </w:r>
    </w:p>
    <w:p>
      <w:pPr>
        <w:spacing w:after="0" w:line="1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Accounting Officer)</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23, 2001</w:t>
      </w:r>
    </w:p>
    <w:p>
      <w:pPr>
        <w:spacing w:after="0" w:line="553" w:lineRule="exact"/>
        <w:rPr>
          <w:sz w:val="20"/>
          <w:szCs w:val="20"/>
          <w:color w:val="auto"/>
        </w:rPr>
      </w:pPr>
    </w:p>
    <w:p>
      <w:pPr>
        <w:sectPr>
          <w:pgSz w:w="11900" w:h="16838" w:orient="portrait"/>
          <w:cols w:equalWidth="0" w:num="3">
            <w:col w:w="2688" w:space="0"/>
            <w:col w:w="2580" w:space="360"/>
            <w:col w:w="4599"/>
          </w:cols>
          <w:pgMar w:left="232" w:top="633" w:right="1440" w:bottom="1440" w:gutter="0" w:footer="0" w:header="0"/>
          <w:type w:val="continuous"/>
        </w:sectPr>
      </w:pPr>
    </w:p>
    <w:p>
      <w:pPr>
        <w:spacing w:after="0" w:line="320" w:lineRule="exact"/>
        <w:rPr>
          <w:sz w:val="20"/>
          <w:szCs w:val="20"/>
          <w:color w:val="auto"/>
        </w:rPr>
      </w:pPr>
    </w:p>
    <w:p>
      <w:pPr>
        <w:ind w:left="2688"/>
        <w:spacing w:after="0"/>
        <w:rPr>
          <w:sz w:val="20"/>
          <w:szCs w:val="20"/>
          <w:color w:val="auto"/>
        </w:rPr>
      </w:pPr>
      <w:r>
        <w:rPr>
          <w:rFonts w:ascii="Courier New" w:cs="Courier New" w:eastAsia="Courier New" w:hAnsi="Courier New"/>
          <w:sz w:val="14"/>
          <w:szCs w:val="14"/>
          <w:color w:val="auto"/>
        </w:rPr>
        <w:t>Chairman of the Board</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23, 2001</w:t>
      </w:r>
    </w:p>
    <w:p>
      <w:pPr>
        <w:spacing w:after="0" w:line="12" w:lineRule="exact"/>
        <w:rPr>
          <w:sz w:val="20"/>
          <w:szCs w:val="20"/>
          <w:color w:val="auto"/>
        </w:rPr>
      </w:pPr>
    </w:p>
    <w:p>
      <w:pPr>
        <w:sectPr>
          <w:pgSz w:w="11900" w:h="16838" w:orient="portrait"/>
          <w:cols w:equalWidth="0" w:num="2">
            <w:col w:w="4908" w:space="720"/>
            <w:col w:w="4599"/>
          </w:cols>
          <w:pgMar w:left="232" w:top="633" w:right="1440" w:bottom="1440" w:gutter="0" w:footer="0" w:header="0"/>
          <w:type w:val="continuous"/>
        </w:sectPr>
      </w:pPr>
    </w:p>
    <w:p>
      <w:pPr>
        <w:ind w:left="188" w:hanging="188"/>
        <w:spacing w:after="0"/>
        <w:tabs>
          <w:tab w:leader="none" w:pos="18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Eric L. Jones</w:t>
      </w:r>
    </w:p>
    <w:p>
      <w:pPr>
        <w:spacing w:after="0" w:line="200" w:lineRule="exact"/>
        <w:rPr>
          <w:sz w:val="20"/>
          <w:szCs w:val="20"/>
          <w:color w:val="auto"/>
        </w:rPr>
      </w:pPr>
    </w:p>
    <w:p>
      <w:pPr>
        <w:spacing w:after="0" w:line="318" w:lineRule="exact"/>
        <w:rPr>
          <w:sz w:val="20"/>
          <w:szCs w:val="20"/>
          <w:color w:val="auto"/>
        </w:rPr>
      </w:pPr>
    </w:p>
    <w:p>
      <w:pPr>
        <w:ind w:left="8"/>
        <w:spacing w:after="0"/>
        <w:tabs>
          <w:tab w:leader="none" w:pos="2668" w:val="left"/>
          <w:tab w:leader="none" w:pos="5608" w:val="left"/>
        </w:tabs>
        <w:rPr>
          <w:sz w:val="20"/>
          <w:szCs w:val="20"/>
          <w:color w:val="auto"/>
        </w:rPr>
      </w:pPr>
      <w:r>
        <w:rPr>
          <w:rFonts w:ascii="Courier New" w:cs="Courier New" w:eastAsia="Courier New" w:hAnsi="Courier New"/>
          <w:sz w:val="15"/>
          <w:szCs w:val="15"/>
          <w:color w:val="auto"/>
        </w:rPr>
        <w:t>/s/ RICHARD E. ANDERSON</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February 23, 2001</w:t>
      </w:r>
    </w:p>
    <w:p>
      <w:pPr>
        <w:spacing w:after="0" w:line="2" w:lineRule="exact"/>
        <w:rPr>
          <w:sz w:val="20"/>
          <w:szCs w:val="20"/>
          <w:color w:val="auto"/>
        </w:rPr>
      </w:pPr>
    </w:p>
    <w:p>
      <w:pPr>
        <w:ind w:left="188" w:hanging="188"/>
        <w:spacing w:after="0"/>
        <w:tabs>
          <w:tab w:leader="none" w:pos="18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Richard E. Anderson</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227"/>
          </w:cols>
          <w:pgMar w:left="232" w:top="633" w:right="1440" w:bottom="1440" w:gutter="0" w:footer="0" w:header="0"/>
          <w:type w:val="continuous"/>
        </w:sectPr>
      </w:pPr>
    </w:p>
    <w:bookmarkStart w:id="3" w:name="page4"/>
    <w:bookmarkEnd w:id="3"/>
    <w:p>
      <w:pPr>
        <w:ind w:left="8"/>
        <w:spacing w:after="0"/>
        <w:tabs>
          <w:tab w:leader="none" w:pos="2668" w:val="left"/>
          <w:tab w:leader="none" w:pos="5528" w:val="left"/>
        </w:tabs>
        <w:rPr>
          <w:sz w:val="20"/>
          <w:szCs w:val="20"/>
          <w:color w:val="auto"/>
        </w:rPr>
      </w:pPr>
      <w:r>
        <w:rPr>
          <w:rFonts w:ascii="Courier New" w:cs="Courier New" w:eastAsia="Courier New" w:hAnsi="Courier New"/>
          <w:sz w:val="15"/>
          <w:szCs w:val="15"/>
          <w:color w:val="auto"/>
        </w:rPr>
        <w:t>/s/ RODNEY S. BOND</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February 23, 2001</w:t>
      </w:r>
    </w:p>
    <w:p>
      <w:pPr>
        <w:spacing w:after="0" w:line="2" w:lineRule="exact"/>
        <w:rPr>
          <w:sz w:val="20"/>
          <w:szCs w:val="20"/>
          <w:color w:val="auto"/>
        </w:rPr>
      </w:pPr>
    </w:p>
    <w:p>
      <w:pPr>
        <w:ind w:left="188" w:hanging="188"/>
        <w:spacing w:after="0"/>
        <w:tabs>
          <w:tab w:leader="none" w:pos="18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Rodney S. Bond</w:t>
      </w:r>
    </w:p>
    <w:p>
      <w:pPr>
        <w:spacing w:after="0" w:line="200" w:lineRule="exact"/>
        <w:rPr>
          <w:sz w:val="20"/>
          <w:szCs w:val="20"/>
          <w:color w:val="auto"/>
        </w:rPr>
      </w:pPr>
    </w:p>
    <w:p>
      <w:pPr>
        <w:spacing w:after="0" w:line="318" w:lineRule="exact"/>
        <w:rPr>
          <w:sz w:val="20"/>
          <w:szCs w:val="20"/>
          <w:color w:val="auto"/>
        </w:rPr>
      </w:pPr>
    </w:p>
    <w:p>
      <w:pPr>
        <w:ind w:left="8"/>
        <w:spacing w:after="0"/>
        <w:tabs>
          <w:tab w:leader="none" w:pos="2668" w:val="left"/>
          <w:tab w:leader="none" w:pos="5528" w:val="left"/>
        </w:tabs>
        <w:rPr>
          <w:sz w:val="20"/>
          <w:szCs w:val="20"/>
          <w:color w:val="auto"/>
        </w:rPr>
      </w:pPr>
      <w:r>
        <w:rPr>
          <w:rFonts w:ascii="Courier New" w:cs="Courier New" w:eastAsia="Courier New" w:hAnsi="Courier New"/>
          <w:sz w:val="15"/>
          <w:szCs w:val="15"/>
          <w:color w:val="auto"/>
        </w:rPr>
        <w:t>/s/ JAN H. LINDELOW</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February 23, 2001</w:t>
      </w:r>
    </w:p>
    <w:p>
      <w:pPr>
        <w:spacing w:after="0" w:line="2" w:lineRule="exact"/>
        <w:rPr>
          <w:sz w:val="20"/>
          <w:szCs w:val="20"/>
          <w:color w:val="auto"/>
        </w:rPr>
      </w:pPr>
    </w:p>
    <w:p>
      <w:pPr>
        <w:ind w:left="188" w:hanging="188"/>
        <w:spacing w:after="0"/>
        <w:tabs>
          <w:tab w:leader="none" w:pos="188"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Jan H. Lindelow</w:t>
      </w:r>
    </w:p>
    <w:p>
      <w:pPr>
        <w:spacing w:after="0" w:line="200" w:lineRule="exact"/>
        <w:rPr>
          <w:sz w:val="20"/>
          <w:szCs w:val="20"/>
          <w:color w:val="auto"/>
        </w:rPr>
      </w:pPr>
    </w:p>
    <w:p>
      <w:pPr>
        <w:spacing w:after="0" w:line="318" w:lineRule="exact"/>
        <w:rPr>
          <w:sz w:val="20"/>
          <w:szCs w:val="20"/>
          <w:color w:val="auto"/>
        </w:rPr>
      </w:pPr>
    </w:p>
    <w:p>
      <w:pPr>
        <w:jc w:val="both"/>
        <w:ind w:left="2688"/>
        <w:spacing w:after="0"/>
        <w:tabs>
          <w:tab w:leader="none" w:pos="5528" w:val="left"/>
        </w:tabs>
        <w:rPr>
          <w:sz w:val="20"/>
          <w:szCs w:val="20"/>
          <w:color w:val="auto"/>
        </w:rPr>
      </w:pP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5"/>
          <w:szCs w:val="15"/>
          <w:color w:val="auto"/>
        </w:rPr>
        <w:t>February 23, 2001</w:t>
      </w:r>
    </w:p>
    <w:p>
      <w:pPr>
        <w:spacing w:after="0" w:line="2" w:lineRule="exact"/>
        <w:rPr>
          <w:sz w:val="20"/>
          <w:szCs w:val="20"/>
          <w:color w:val="auto"/>
        </w:rPr>
      </w:pPr>
    </w:p>
    <w:p>
      <w:pPr>
        <w:ind w:left="188" w:hanging="188"/>
        <w:spacing w:after="0"/>
        <w:tabs>
          <w:tab w:leader="none" w:pos="188"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Terrence L. Rock</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10227"/>
          </w:cols>
          <w:pgMar w:left="232" w:top="633" w:right="1440" w:bottom="1440" w:gutter="0" w:footer="0" w:header="0"/>
        </w:sectPr>
      </w:pPr>
    </w:p>
    <w:bookmarkStart w:id="4" w:name="page5"/>
    <w:bookmarkEnd w:id="4"/>
    <w:p>
      <w:pPr>
        <w:jc w:val="center"/>
        <w:ind w:right="445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184" w:lineRule="exact"/>
        <w:rPr>
          <w:sz w:val="20"/>
          <w:szCs w:val="20"/>
          <w:color w:val="auto"/>
        </w:rPr>
      </w:pPr>
    </w:p>
    <w:p>
      <w:pPr>
        <w:ind w:left="1200"/>
        <w:spacing w:after="0"/>
        <w:tabs>
          <w:tab w:leader="none" w:pos="2880" w:val="left"/>
        </w:tabs>
        <w:rPr>
          <w:sz w:val="20"/>
          <w:szCs w:val="20"/>
          <w:color w:val="auto"/>
        </w:rPr>
      </w:pPr>
      <w:r>
        <w:rPr>
          <w:rFonts w:ascii="Courier New" w:cs="Courier New" w:eastAsia="Courier New" w:hAnsi="Courier New"/>
          <w:sz w:val="15"/>
          <w:szCs w:val="15"/>
          <w:color w:val="auto"/>
        </w:rPr>
        <w:t>WASHINGTON, D.C.</w:t>
        <w:tab/>
        <w:t>20549</w:t>
      </w:r>
    </w:p>
    <w:p>
      <w:pPr>
        <w:spacing w:after="0" w:line="346"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5"/>
          <w:szCs w:val="15"/>
          <w:color w:val="auto"/>
        </w:rPr>
        <w:t>EXHIBITS</w:t>
      </w:r>
    </w:p>
    <w:p>
      <w:pPr>
        <w:spacing w:after="0" w:line="174"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5"/>
          <w:szCs w:val="15"/>
          <w:color w:val="auto"/>
        </w:rPr>
        <w:t>TO</w:t>
      </w:r>
    </w:p>
    <w:p>
      <w:pPr>
        <w:spacing w:after="0" w:line="174"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FORM S-8</w:t>
      </w:r>
    </w:p>
    <w:p>
      <w:pPr>
        <w:spacing w:after="0" w:line="174"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UNDER</w:t>
      </w:r>
    </w:p>
    <w:p>
      <w:pPr>
        <w:spacing w:after="0" w:line="174" w:lineRule="exact"/>
        <w:rPr>
          <w:sz w:val="20"/>
          <w:szCs w:val="20"/>
          <w:color w:val="auto"/>
        </w:rPr>
      </w:pPr>
    </w:p>
    <w:p>
      <w:pPr>
        <w:ind w:left="1300"/>
        <w:spacing w:after="0"/>
        <w:rPr>
          <w:sz w:val="20"/>
          <w:szCs w:val="20"/>
          <w:color w:val="auto"/>
        </w:rPr>
      </w:pPr>
      <w:r>
        <w:rPr>
          <w:rFonts w:ascii="Courier New" w:cs="Courier New" w:eastAsia="Courier New" w:hAnsi="Courier New"/>
          <w:sz w:val="15"/>
          <w:szCs w:val="15"/>
          <w:color w:val="auto"/>
        </w:rPr>
        <w:t>SECURITIES ACT OF 1933</w:t>
      </w:r>
    </w:p>
    <w:p>
      <w:pPr>
        <w:spacing w:after="0" w:line="346"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ACTIVE POWER, INC.</w:t>
      </w:r>
    </w:p>
    <w:p>
      <w:pPr>
        <w:sectPr>
          <w:pgSz w:w="11900" w:h="16838" w:orient="portrait"/>
          <w:cols w:equalWidth="0" w:num="1">
            <w:col w:w="9019"/>
          </w:cols>
          <w:pgMar w:left="1440" w:top="635" w:right="1440" w:bottom="1440" w:gutter="0" w:footer="0" w:header="0"/>
        </w:sectPr>
      </w:pPr>
    </w:p>
    <w:bookmarkStart w:id="5" w:name="page6"/>
    <w:bookmarkEnd w:id="5"/>
    <w:p>
      <w:pPr>
        <w:ind w:left="2940"/>
        <w:spacing w:after="0"/>
        <w:rPr>
          <w:sz w:val="20"/>
          <w:szCs w:val="20"/>
          <w:color w:val="auto"/>
        </w:rPr>
      </w:pPr>
      <w:r>
        <w:rPr>
          <w:rFonts w:ascii="Courier New" w:cs="Courier New" w:eastAsia="Courier New" w:hAnsi="Courier New"/>
          <w:sz w:val="14"/>
          <w:szCs w:val="14"/>
          <w:color w:val="auto"/>
        </w:rPr>
        <w:t>EXHIBIT INDEX</w:t>
      </w:r>
    </w:p>
    <w:p>
      <w:pPr>
        <w:sectPr>
          <w:pgSz w:w="11900" w:h="16838" w:orient="portrait"/>
          <w:cols w:equalWidth="0" w:num="1">
            <w:col w:w="10219"/>
          </w:cols>
          <w:pgMar w:left="240" w:top="635" w:right="1440" w:bottom="1440" w:gutter="0" w:footer="0" w:header="0"/>
        </w:sectPr>
      </w:pPr>
    </w:p>
    <w:p>
      <w:pPr>
        <w:spacing w:after="0" w:line="185" w:lineRule="exact"/>
        <w:rPr>
          <w:sz w:val="20"/>
          <w:szCs w:val="20"/>
          <w:color w:val="auto"/>
        </w:rPr>
      </w:pPr>
    </w:p>
    <w:p>
      <w:pPr>
        <w:spacing w:after="0" w:line="260" w:lineRule="auto"/>
        <w:rPr>
          <w:sz w:val="20"/>
          <w:szCs w:val="20"/>
          <w:color w:val="auto"/>
        </w:rPr>
      </w:pPr>
      <w:r>
        <w:rPr>
          <w:rFonts w:ascii="Courier New" w:cs="Courier New" w:eastAsia="Courier New" w:hAnsi="Courier New"/>
          <w:sz w:val="14"/>
          <w:szCs w:val="14"/>
          <w:color w:val="auto"/>
        </w:rPr>
        <w:t>Exhibit Number - --------------</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sectPr>
          <w:pgSz w:w="11900" w:h="16838" w:orient="portrait"/>
          <w:cols w:equalWidth="0" w:num="2">
            <w:col w:w="1420" w:space="360"/>
            <w:col w:w="8439"/>
          </w:cols>
          <w:pgMar w:left="240" w:top="635" w:right="1440" w:bottom="1440" w:gutter="0" w:footer="0" w:header="0"/>
          <w:type w:val="continuous"/>
        </w:sectPr>
      </w:pPr>
    </w:p>
    <w:p>
      <w:pPr>
        <w:ind w:left="1780" w:hanging="1252"/>
        <w:spacing w:after="0" w:line="238" w:lineRule="auto"/>
        <w:tabs>
          <w:tab w:leader="none" w:pos="17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Opinion and consent of Brobeck, Phleger &amp; Harrison LLP.</w:t>
      </w:r>
    </w:p>
    <w:p>
      <w:pPr>
        <w:spacing w:after="0" w:line="2"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840" w:type="dxa"/>
            <w:vAlign w:val="bottom"/>
          </w:tcPr>
          <w:p>
            <w:pPr>
              <w:jc w:val="right"/>
              <w:ind w:right="405"/>
              <w:spacing w:after="0"/>
              <w:rPr>
                <w:sz w:val="20"/>
                <w:szCs w:val="20"/>
                <w:color w:val="auto"/>
              </w:rPr>
            </w:pPr>
            <w:r>
              <w:rPr>
                <w:rFonts w:ascii="Courier New" w:cs="Courier New" w:eastAsia="Courier New" w:hAnsi="Courier New"/>
                <w:sz w:val="15"/>
                <w:szCs w:val="15"/>
                <w:color w:val="auto"/>
                <w:w w:val="94"/>
              </w:rPr>
              <w:t>23.1</w:t>
            </w:r>
          </w:p>
        </w:tc>
        <w:tc>
          <w:tcPr>
            <w:tcW w:w="5680" w:type="dxa"/>
            <w:vAlign w:val="bottom"/>
          </w:tcPr>
          <w:p>
            <w:pPr>
              <w:ind w:left="500"/>
              <w:spacing w:after="0"/>
              <w:rPr>
                <w:sz w:val="20"/>
                <w:szCs w:val="20"/>
                <w:color w:val="auto"/>
              </w:rPr>
            </w:pPr>
            <w:r>
              <w:rPr>
                <w:rFonts w:ascii="Courier New" w:cs="Courier New" w:eastAsia="Courier New" w:hAnsi="Courier New"/>
                <w:sz w:val="15"/>
                <w:szCs w:val="15"/>
                <w:color w:val="auto"/>
              </w:rPr>
              <w:t>Consent of Ernst &amp; Young LLP, Independent Auditors.</w:t>
            </w:r>
          </w:p>
        </w:tc>
      </w:tr>
      <w:tr>
        <w:trPr>
          <w:trHeight w:val="172"/>
        </w:trPr>
        <w:tc>
          <w:tcPr>
            <w:tcW w:w="840" w:type="dxa"/>
            <w:vAlign w:val="bottom"/>
          </w:tcPr>
          <w:p>
            <w:pPr>
              <w:jc w:val="right"/>
              <w:ind w:right="405"/>
              <w:spacing w:after="0"/>
              <w:rPr>
                <w:sz w:val="20"/>
                <w:szCs w:val="20"/>
                <w:color w:val="auto"/>
              </w:rPr>
            </w:pPr>
            <w:r>
              <w:rPr>
                <w:rFonts w:ascii="Courier New" w:cs="Courier New" w:eastAsia="Courier New" w:hAnsi="Courier New"/>
                <w:sz w:val="15"/>
                <w:szCs w:val="15"/>
                <w:color w:val="auto"/>
                <w:w w:val="94"/>
              </w:rPr>
              <w:t>23.2</w:t>
            </w:r>
          </w:p>
        </w:tc>
        <w:tc>
          <w:tcPr>
            <w:tcW w:w="5680" w:type="dxa"/>
            <w:vAlign w:val="bottom"/>
          </w:tcPr>
          <w:p>
            <w:pPr>
              <w:ind w:left="500"/>
              <w:spacing w:after="0"/>
              <w:rPr>
                <w:sz w:val="20"/>
                <w:szCs w:val="20"/>
                <w:color w:val="auto"/>
              </w:rPr>
            </w:pPr>
            <w:r>
              <w:rPr>
                <w:rFonts w:ascii="Courier New" w:cs="Courier New" w:eastAsia="Courier New" w:hAnsi="Courier New"/>
                <w:sz w:val="15"/>
                <w:szCs w:val="15"/>
                <w:color w:val="auto"/>
                <w:w w:val="98"/>
              </w:rPr>
              <w:t>Consent of Brobeck, Phleger &amp; Harrison LLP is contained in</w:t>
            </w:r>
          </w:p>
        </w:tc>
      </w:tr>
      <w:tr>
        <w:trPr>
          <w:trHeight w:val="172"/>
        </w:trPr>
        <w:tc>
          <w:tcPr>
            <w:tcW w:w="840" w:type="dxa"/>
            <w:vAlign w:val="bottom"/>
          </w:tcPr>
          <w:p>
            <w:pPr>
              <w:spacing w:after="0"/>
              <w:rPr>
                <w:sz w:val="14"/>
                <w:szCs w:val="14"/>
                <w:color w:val="auto"/>
              </w:rPr>
            </w:pPr>
          </w:p>
        </w:tc>
        <w:tc>
          <w:tcPr>
            <w:tcW w:w="5680" w:type="dxa"/>
            <w:vAlign w:val="bottom"/>
          </w:tcPr>
          <w:p>
            <w:pPr>
              <w:ind w:left="500"/>
              <w:spacing w:after="0"/>
              <w:rPr>
                <w:sz w:val="20"/>
                <w:szCs w:val="20"/>
                <w:color w:val="auto"/>
              </w:rPr>
            </w:pPr>
            <w:r>
              <w:rPr>
                <w:rFonts w:ascii="Courier New" w:cs="Courier New" w:eastAsia="Courier New" w:hAnsi="Courier New"/>
                <w:sz w:val="15"/>
                <w:szCs w:val="15"/>
                <w:color w:val="auto"/>
              </w:rPr>
              <w:t>Exhibit 5.</w:t>
            </w:r>
          </w:p>
        </w:tc>
      </w:tr>
    </w:tbl>
    <w:p>
      <w:pPr>
        <w:spacing w:after="0" w:line="4" w:lineRule="exact"/>
        <w:rPr>
          <w:sz w:val="20"/>
          <w:szCs w:val="20"/>
          <w:color w:val="auto"/>
        </w:rPr>
      </w:pPr>
    </w:p>
    <w:p>
      <w:pPr>
        <w:ind w:left="1780" w:right="3259" w:hanging="1341"/>
        <w:spacing w:after="0"/>
        <w:tabs>
          <w:tab w:leader="none" w:pos="17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Power of Attorney. Reference is made to the Signature Page of this Registration Statement.</w:t>
      </w:r>
    </w:p>
    <w:p>
      <w:pPr>
        <w:sectPr>
          <w:pgSz w:w="11900" w:h="16838" w:orient="portrait"/>
          <w:cols w:equalWidth="0" w:num="1">
            <w:col w:w="10219"/>
          </w:cols>
          <w:pgMar w:left="240" w:top="635" w:right="1440" w:bottom="1440" w:gutter="0" w:footer="0" w:header="0"/>
          <w:type w:val="continuous"/>
        </w:sectPr>
      </w:pPr>
    </w:p>
    <w:bookmarkStart w:id="6" w:name="page7"/>
    <w:bookmarkEnd w:id="6"/>
    <w:p>
      <w:pPr>
        <w:jc w:val="center"/>
        <w:ind w:right="3159"/>
        <w:spacing w:after="0"/>
        <w:rPr>
          <w:sz w:val="20"/>
          <w:szCs w:val="20"/>
          <w:color w:val="auto"/>
        </w:rPr>
      </w:pPr>
      <w:r>
        <w:rPr>
          <w:rFonts w:ascii="Courier New" w:cs="Courier New" w:eastAsia="Courier New" w:hAnsi="Courier New"/>
          <w:sz w:val="15"/>
          <w:szCs w:val="15"/>
          <w:color w:val="auto"/>
        </w:rPr>
        <w:t>EXHIBIT 5</w:t>
      </w:r>
    </w:p>
    <w:p>
      <w:pPr>
        <w:spacing w:after="0" w:line="174"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OPINION AND CONSENT OF BROBECK, PHLEGER &amp; HARRISON LLP</w:t>
      </w:r>
    </w:p>
    <w:p>
      <w:pPr>
        <w:spacing w:after="0" w:line="346"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February 23, 2001</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Active Power,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11525 Stonehollow Dr., Suite 110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Austin, TX 78758</w:t>
      </w:r>
    </w:p>
    <w:p>
      <w:pPr>
        <w:spacing w:after="0" w:line="174"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Re:</w:t>
        <w:tab/>
        <w:t>Active Power, Inc.- Registration Statement on Form S-8 for an Aggregate</w:t>
      </w:r>
    </w:p>
    <w:p>
      <w:pPr>
        <w:spacing w:after="0" w:line="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Offering of 976,080 Shares</w:t>
      </w:r>
    </w:p>
    <w:p>
      <w:pPr>
        <w:spacing w:after="0" w:line="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Ladies and Gentlemen:</w:t>
      </w:r>
    </w:p>
    <w:p>
      <w:pPr>
        <w:spacing w:after="0" w:line="176" w:lineRule="exact"/>
        <w:rPr>
          <w:sz w:val="20"/>
          <w:szCs w:val="20"/>
          <w:color w:val="auto"/>
        </w:rPr>
      </w:pPr>
    </w:p>
    <w:p>
      <w:pPr>
        <w:ind w:right="3079" w:firstLine="894"/>
        <w:spacing w:after="0" w:line="242" w:lineRule="auto"/>
        <w:rPr>
          <w:sz w:val="20"/>
          <w:szCs w:val="20"/>
          <w:color w:val="auto"/>
        </w:rPr>
      </w:pPr>
      <w:r>
        <w:rPr>
          <w:rFonts w:ascii="Courier New" w:cs="Courier New" w:eastAsia="Courier New" w:hAnsi="Courier New"/>
          <w:sz w:val="15"/>
          <w:szCs w:val="15"/>
          <w:color w:val="auto"/>
        </w:rPr>
        <w:t>We have acted as counsel to Active Power, Inc., a Delaware Corporation (the "Company"), in connection with the registration on Form S-8 (the "Registration Statement") under the Securities Act of 1933, as amended, of an additional 976,080 shares of Common Stock, which consists of (i) 780,864 shares of Common Stock under the Company's 2000 Stock Incentive Plan (the "Incentive Plan"), and (ii) 195,216 shares of Common Stock under the Company's 2000 Employee Stock Purchase Plan (the "Purchase Plan"). All of such additional shares are collectively referred to herein as the "Shares".</w:t>
      </w:r>
    </w:p>
    <w:p>
      <w:pPr>
        <w:spacing w:after="0" w:line="177" w:lineRule="exact"/>
        <w:rPr>
          <w:sz w:val="20"/>
          <w:szCs w:val="20"/>
          <w:color w:val="auto"/>
        </w:rPr>
      </w:pPr>
    </w:p>
    <w:p>
      <w:pPr>
        <w:ind w:right="3079" w:firstLine="894"/>
        <w:spacing w:after="0"/>
        <w:rPr>
          <w:sz w:val="20"/>
          <w:szCs w:val="20"/>
          <w:color w:val="auto"/>
        </w:rPr>
      </w:pPr>
      <w:r>
        <w:rPr>
          <w:rFonts w:ascii="Courier New" w:cs="Courier New" w:eastAsia="Courier New" w:hAnsi="Courier New"/>
          <w:sz w:val="15"/>
          <w:szCs w:val="15"/>
          <w:color w:val="auto"/>
        </w:rPr>
        <w:t>This opinion is being furnished in accordance with the requirements of Item 8 of Form S-8 and Item 601(b)(5)(i) of Regulation S-K.</w:t>
      </w:r>
    </w:p>
    <w:p>
      <w:pPr>
        <w:spacing w:after="0" w:line="176" w:lineRule="exact"/>
        <w:rPr>
          <w:sz w:val="20"/>
          <w:szCs w:val="20"/>
          <w:color w:val="auto"/>
        </w:rPr>
      </w:pPr>
    </w:p>
    <w:p>
      <w:pPr>
        <w:ind w:right="3079" w:firstLine="894"/>
        <w:spacing w:after="0" w:line="242" w:lineRule="auto"/>
        <w:rPr>
          <w:sz w:val="20"/>
          <w:szCs w:val="20"/>
          <w:color w:val="auto"/>
        </w:rPr>
      </w:pPr>
      <w:r>
        <w:rPr>
          <w:rFonts w:ascii="Courier New" w:cs="Courier New" w:eastAsia="Courier New" w:hAnsi="Courier New"/>
          <w:sz w:val="15"/>
          <w:szCs w:val="15"/>
          <w:color w:val="auto"/>
        </w:rPr>
        <w:t>We have reviewed the Company's charter documents and the corporate proceedings taken by the Company in connection with the establishment of the Incentive Plan and the Purchase Plan. Based on such review, we are of the opinion that, if, as and when the Shares have been issued and sold (and the consideration therefor received) pursuant to the provisions of option agreements duly authorized under the Incentive Plan and in accordance with the Registration Statement, or in accordance with the stock purchase agreements under the Purchase Plan and in accordance with the Registration Statement, such Shares will be duly authorized, legally issued, fully paid and nonassessable.</w:t>
      </w:r>
    </w:p>
    <w:p>
      <w:pPr>
        <w:spacing w:after="0" w:line="178" w:lineRule="exact"/>
        <w:rPr>
          <w:sz w:val="20"/>
          <w:szCs w:val="20"/>
          <w:color w:val="auto"/>
        </w:rPr>
      </w:pPr>
    </w:p>
    <w:p>
      <w:pPr>
        <w:ind w:right="3339" w:firstLine="894"/>
        <w:spacing w:after="0"/>
        <w:rPr>
          <w:sz w:val="20"/>
          <w:szCs w:val="20"/>
          <w:color w:val="auto"/>
        </w:rPr>
      </w:pPr>
      <w:r>
        <w:rPr>
          <w:rFonts w:ascii="Courier New" w:cs="Courier New" w:eastAsia="Courier New" w:hAnsi="Courier New"/>
          <w:sz w:val="15"/>
          <w:szCs w:val="15"/>
          <w:color w:val="auto"/>
        </w:rPr>
        <w:t>We consent to the filing of this opinion letter as Exhibit 5 to the Registration Statement.</w:t>
      </w:r>
    </w:p>
    <w:p>
      <w:pPr>
        <w:spacing w:after="0" w:line="176" w:lineRule="exact"/>
        <w:rPr>
          <w:sz w:val="20"/>
          <w:szCs w:val="20"/>
          <w:color w:val="auto"/>
        </w:rPr>
      </w:pPr>
    </w:p>
    <w:p>
      <w:pPr>
        <w:ind w:right="3079" w:firstLine="894"/>
        <w:spacing w:after="0" w:line="242" w:lineRule="auto"/>
        <w:rPr>
          <w:sz w:val="20"/>
          <w:szCs w:val="20"/>
          <w:color w:val="auto"/>
        </w:rPr>
      </w:pPr>
      <w:r>
        <w:rPr>
          <w:rFonts w:ascii="Courier New" w:cs="Courier New" w:eastAsia="Courier New" w:hAnsi="Courier New"/>
          <w:sz w:val="15"/>
          <w:szCs w:val="15"/>
          <w:color w:val="auto"/>
        </w:rPr>
        <w:t>This opinion letter is rendered as of the date first written above and we disclaim any obligation to advise you of facts, circumstances, events or developments which hereafter may be brought to our attention and which may alter, affect or modify the opinion expressed herein. Our opinion is expressly limited to the matters set forth above and we render no opinion, whether by implication or otherwise, as to any other matters relating to the Company, the Incentive Plan, the Purchase Plan, or the Shares.</w:t>
      </w:r>
    </w:p>
    <w:p>
      <w:pPr>
        <w:spacing w:after="0" w:line="347" w:lineRule="exact"/>
        <w:rPr>
          <w:sz w:val="20"/>
          <w:szCs w:val="20"/>
          <w:color w:val="auto"/>
        </w:rPr>
      </w:pPr>
    </w:p>
    <w:p>
      <w:pPr>
        <w:ind w:left="3920"/>
        <w:spacing w:after="0"/>
        <w:rPr>
          <w:sz w:val="20"/>
          <w:szCs w:val="20"/>
          <w:color w:val="auto"/>
        </w:rPr>
      </w:pPr>
      <w:r>
        <w:rPr>
          <w:rFonts w:ascii="Courier New" w:cs="Courier New" w:eastAsia="Courier New" w:hAnsi="Courier New"/>
          <w:sz w:val="15"/>
          <w:szCs w:val="15"/>
          <w:color w:val="auto"/>
        </w:rPr>
        <w:t>Very truly yours,</w:t>
      </w:r>
    </w:p>
    <w:p>
      <w:pPr>
        <w:spacing w:after="0" w:line="346"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/s/ BROBECK, PHLEGER &amp; HARRISON LLP</w:t>
      </w:r>
    </w:p>
    <w:p>
      <w:pPr>
        <w:sectPr>
          <w:pgSz w:w="11900" w:h="16838" w:orient="portrait"/>
          <w:cols w:equalWidth="0" w:num="1">
            <w:col w:w="10219"/>
          </w:cols>
          <w:pgMar w:left="240" w:top="484" w:right="1440" w:bottom="1440" w:gutter="0" w:footer="0" w:header="0"/>
        </w:sectPr>
      </w:pPr>
    </w:p>
    <w:bookmarkStart w:id="7" w:name="page8"/>
    <w:bookmarkEnd w:id="7"/>
    <w:p>
      <w:pPr>
        <w:jc w:val="right"/>
        <w:ind w:right="3159"/>
        <w:spacing w:after="0"/>
        <w:rPr>
          <w:sz w:val="20"/>
          <w:szCs w:val="20"/>
          <w:color w:val="auto"/>
        </w:rPr>
      </w:pPr>
      <w:r>
        <w:rPr>
          <w:rFonts w:ascii="Courier New" w:cs="Courier New" w:eastAsia="Courier New" w:hAnsi="Courier New"/>
          <w:sz w:val="15"/>
          <w:szCs w:val="15"/>
          <w:color w:val="auto"/>
        </w:rPr>
        <w:t>EXHIBIT 23.1</w:t>
      </w:r>
    </w:p>
    <w:p>
      <w:pPr>
        <w:spacing w:after="0" w:line="346"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5"/>
          <w:szCs w:val="15"/>
          <w:color w:val="auto"/>
        </w:rPr>
        <w:t>Consent of Independent Auditors</w:t>
      </w:r>
    </w:p>
    <w:p>
      <w:pPr>
        <w:spacing w:after="0" w:line="176" w:lineRule="exact"/>
        <w:rPr>
          <w:sz w:val="20"/>
          <w:szCs w:val="20"/>
          <w:color w:val="auto"/>
        </w:rPr>
      </w:pPr>
    </w:p>
    <w:p>
      <w:pPr>
        <w:ind w:right="3599"/>
        <w:spacing w:after="0" w:line="242" w:lineRule="auto"/>
        <w:rPr>
          <w:sz w:val="20"/>
          <w:szCs w:val="20"/>
          <w:color w:val="auto"/>
        </w:rPr>
      </w:pPr>
      <w:r>
        <w:rPr>
          <w:rFonts w:ascii="Courier New" w:cs="Courier New" w:eastAsia="Courier New" w:hAnsi="Courier New"/>
          <w:sz w:val="15"/>
          <w:szCs w:val="15"/>
          <w:color w:val="auto"/>
        </w:rPr>
        <w:t>We consent to the incorporation by reference in the Registration Statement (Form S-8) pertaining to the 2000 Stock Incentive Plan and 2000 Employee Stock Purchase Plan of Active Power, Inc. of our report dated February 26, 2000 (except for Note 12, as to which the date is July 13, 2000), with respect to the financial statements of Active Power, Inc. included in its Registration Statement on Form S-1 (No. 333-36946) and related Prospectus, filed with the Securities and Exchange Commission.</w:t>
      </w:r>
    </w:p>
    <w:p>
      <w:pPr>
        <w:spacing w:after="0" w:line="200" w:lineRule="exact"/>
        <w:rPr>
          <w:sz w:val="20"/>
          <w:szCs w:val="20"/>
          <w:color w:val="auto"/>
        </w:rPr>
      </w:pPr>
    </w:p>
    <w:p>
      <w:pPr>
        <w:spacing w:after="0" w:line="319" w:lineRule="exact"/>
        <w:rPr>
          <w:sz w:val="20"/>
          <w:szCs w:val="20"/>
          <w:color w:val="auto"/>
        </w:rPr>
      </w:pPr>
    </w:p>
    <w:p>
      <w:pPr>
        <w:ind w:left="3920"/>
        <w:spacing w:after="0"/>
        <w:rPr>
          <w:sz w:val="20"/>
          <w:szCs w:val="20"/>
          <w:color w:val="auto"/>
        </w:rPr>
      </w:pPr>
      <w:r>
        <w:rPr>
          <w:rFonts w:ascii="Courier New" w:cs="Courier New" w:eastAsia="Courier New" w:hAnsi="Courier New"/>
          <w:sz w:val="15"/>
          <w:szCs w:val="15"/>
          <w:color w:val="auto"/>
        </w:rPr>
        <w:t>/s/ Ernst &amp; Young LLP</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Austin, TX</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19, 2001</w:t>
      </w:r>
    </w:p>
    <w:sectPr>
      <w:pgSz w:w="11900" w:h="16838" w:orient="portrait"/>
      <w:cols w:equalWidth="0" w:num="1">
        <w:col w:w="10219"/>
      </w:cols>
      <w:pgMar w:left="240" w:top="48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start w:val="1"/>
    </w:lvl>
  </w:abstractNum>
  <w:abstractNum w:abstractNumId="1">
    <w:nsid w:val="2EB141F2"/>
    <w:multiLevelType w:val="hybridMultilevel"/>
    <w:lvl w:ilvl="0">
      <w:lvlJc w:val="left"/>
      <w:lvlText w:val="(%1)"/>
      <w:numFmt w:val="lowerLetter"/>
      <w:start w:val="1"/>
    </w:lvl>
  </w:abstractNum>
  <w:abstractNum w:abstractNumId="2">
    <w:nsid w:val="41B71EFB"/>
    <w:multiLevelType w:val="hybridMultilevel"/>
    <w:lvl w:ilvl="0">
      <w:lvlJc w:val="left"/>
      <w:lvlText w:val="5"/>
      <w:numFmt w:val="bullet"/>
      <w:start w:val="1"/>
    </w:lvl>
  </w:abstractNum>
  <w:abstractNum w:abstractNumId="3">
    <w:nsid w:val="79E2A9E3"/>
    <w:multiLevelType w:val="hybridMultilevel"/>
    <w:lvl w:ilvl="0">
      <w:lvlJc w:val="left"/>
      <w:lvlText w:val="%1"/>
      <w:numFmt w:val="decimal"/>
      <w:start w:val="24"/>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5"/>
      <w:numFmt w:val="bullet"/>
      <w:start w:val="1"/>
    </w:lvl>
  </w:abstractNum>
  <w:abstractNum w:abstractNumId="10">
    <w:nsid w:val="1F16E9E8"/>
    <w:multiLevelType w:val="hybridMultilevel"/>
    <w:lvl w:ilvl="0">
      <w:lvlJc w:val="left"/>
      <w:lvlText w:val="%1"/>
      <w:numFmt w:val="decimal"/>
      <w:start w:val="2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2019-12-11T23:03:21Z</dcterms:created>
  <dcterms:modified xsi:type="dcterms:W3CDTF">2019-12-11T23:03:21Z</dcterms:modified>
</cp:coreProperties>
</file>