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259" w:firstLine="1"/>
        <w:spacing w:after="0" w:line="547"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Sound Energy Partners, Inc.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244" w:right="1440" w:bottom="0" w:gutter="0" w:footer="0" w:header="0"/>
        </w:sectPr>
      </w:pPr>
    </w:p>
    <w:bookmarkStart w:id="1" w:name="page2"/>
    <w:bookmarkEnd w:id="1"/>
    <w:p>
      <w:pPr>
        <w:ind w:left="532" w:right="789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32" w:right="767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4,985,888</w:t>
      </w:r>
    </w:p>
    <w:p>
      <w:pPr>
        <w:spacing w:after="0" w:line="11" w:lineRule="exact"/>
        <w:rPr>
          <w:rFonts w:ascii="Courier New" w:cs="Courier New" w:eastAsia="Courier New" w:hAnsi="Courier New"/>
          <w:sz w:val="18"/>
          <w:szCs w:val="18"/>
          <w:color w:val="auto"/>
        </w:rPr>
      </w:pPr>
    </w:p>
    <w:p>
      <w:pPr>
        <w:ind w:left="532" w:right="73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32" w:right="71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4,985,888</w:t>
      </w:r>
    </w:p>
    <w:p>
      <w:pPr>
        <w:spacing w:after="0" w:line="11" w:lineRule="exact"/>
        <w:rPr>
          <w:rFonts w:ascii="Courier New" w:cs="Courier New" w:eastAsia="Courier New" w:hAnsi="Courier New"/>
          <w:sz w:val="18"/>
          <w:szCs w:val="18"/>
          <w:color w:val="auto"/>
        </w:rPr>
      </w:pPr>
    </w:p>
    <w:p>
      <w:pPr>
        <w:ind w:left="532" w:right="33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4,985,888</w:t>
      </w:r>
    </w:p>
    <w:p>
      <w:pPr>
        <w:spacing w:after="0" w:line="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792"/>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32" w:right="4739" w:hanging="532"/>
        <w:spacing w:after="0" w:line="470"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8.25%*</w:t>
      </w:r>
    </w:p>
    <w:p>
      <w:pPr>
        <w:spacing w:after="0" w:line="11" w:lineRule="exact"/>
        <w:rPr>
          <w:rFonts w:ascii="Courier New" w:cs="Courier New" w:eastAsia="Courier New" w:hAnsi="Courier New"/>
          <w:sz w:val="18"/>
          <w:szCs w:val="18"/>
          <w:color w:val="auto"/>
        </w:rPr>
      </w:pPr>
    </w:p>
    <w:p>
      <w:pPr>
        <w:ind w:left="532" w:right="7059" w:hanging="532"/>
        <w:spacing w:after="0" w:line="470"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 IA</w:t>
      </w:r>
    </w:p>
    <w:p>
      <w:pPr>
        <w:spacing w:after="0" w:line="12" w:lineRule="exact"/>
        <w:rPr>
          <w:sz w:val="20"/>
          <w:szCs w:val="20"/>
          <w:color w:val="auto"/>
        </w:rPr>
      </w:pPr>
    </w:p>
    <w:p>
      <w:pPr>
        <w:ind w:left="532" w:right="177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60,458,311 shares outstanding per the Issuer's 10-Q filed on October 28, 2008.</w:t>
      </w:r>
    </w:p>
    <w:p>
      <w:pPr>
        <w:sectPr>
          <w:pgSz w:w="11900" w:h="16838" w:orient="portrait"/>
          <w:cols w:equalWidth="0" w:num="1">
            <w:col w:w="10211"/>
          </w:cols>
          <w:pgMar w:left="248" w:top="142" w:right="1440" w:bottom="1440" w:gutter="0" w:footer="0" w:header="0"/>
        </w:sectPr>
      </w:pPr>
    </w:p>
    <w:bookmarkStart w:id="2" w:name="page3"/>
    <w:bookmarkEnd w:id="2"/>
    <w:p>
      <w:pPr>
        <w:jc w:val="right"/>
        <w:ind w:right="8219"/>
        <w:spacing w:after="0"/>
        <w:rPr>
          <w:sz w:val="20"/>
          <w:szCs w:val="20"/>
          <w:color w:val="auto"/>
        </w:rPr>
      </w:pPr>
      <w:r>
        <w:rPr>
          <w:rFonts w:ascii="Courier New" w:cs="Courier New" w:eastAsia="Courier New" w:hAnsi="Courier New"/>
          <w:sz w:val="16"/>
          <w:szCs w:val="16"/>
          <w:color w:val="auto"/>
        </w:rPr>
        <w:t>CUSIP No. 00504W100</w:t>
      </w:r>
    </w:p>
    <w:p>
      <w:pPr>
        <w:spacing w:after="0" w:line="16" w:lineRule="exact"/>
        <w:rPr>
          <w:sz w:val="20"/>
          <w:szCs w:val="20"/>
          <w:color w:val="auto"/>
        </w:rPr>
      </w:pPr>
    </w:p>
    <w:p>
      <w:pPr>
        <w:jc w:val="right"/>
        <w:ind w:right="821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2128 WEST BRAKER LANE, BK12</w:t>
      </w:r>
    </w:p>
    <w:p>
      <w:pPr>
        <w:ind w:left="1380"/>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Sound Energy Partners,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 Pequot Avenue</w:t>
      </w:r>
    </w:p>
    <w:p>
      <w:pPr>
        <w:ind w:left="1280"/>
        <w:spacing w:after="0" w:line="238" w:lineRule="auto"/>
        <w:rPr>
          <w:sz w:val="20"/>
          <w:szCs w:val="20"/>
          <w:color w:val="auto"/>
        </w:rPr>
      </w:pPr>
      <w:r>
        <w:rPr>
          <w:rFonts w:ascii="Courier New" w:cs="Courier New" w:eastAsia="Courier New" w:hAnsi="Courier New"/>
          <w:sz w:val="18"/>
          <w:szCs w:val="18"/>
          <w:color w:val="auto"/>
        </w:rPr>
        <w:t>Southport, Connecticut 06890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6"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Common Stock, par value $0.001 per share --------------------------------------------------------------------</w:t>
      </w:r>
    </w:p>
    <w:p>
      <w:pPr>
        <w:sectPr>
          <w:pgSz w:w="11900" w:h="16838" w:orient="portrait"/>
          <w:cols w:equalWidth="0" w:num="1">
            <w:col w:w="10219"/>
          </w:cols>
          <w:pgMar w:left="240" w:top="520"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220"/>
            <w:col w:w="8939"/>
          </w:cols>
          <w:pgMar w:left="240" w:top="520"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1980" w:val="left"/>
          <w:tab w:leader="none" w:pos="3020" w:val="left"/>
          <w:tab w:leader="none" w:pos="4400" w:val="left"/>
        </w:tabs>
        <w:rPr>
          <w:sz w:val="20"/>
          <w:szCs w:val="20"/>
          <w:color w:val="auto"/>
        </w:rPr>
      </w:pPr>
      <w:r>
        <w:rPr>
          <w:rFonts w:ascii="Courier New" w:cs="Courier New" w:eastAsia="Courier New" w:hAnsi="Courier New"/>
          <w:sz w:val="18"/>
          <w:szCs w:val="18"/>
          <w:color w:val="auto"/>
        </w:rPr>
        <w:t>If This Statement</w:t>
        <w:tab/>
        <w:t>is Filed</w:t>
        <w:tab/>
        <w:t>Pursuant to</w:t>
      </w:r>
      <w:r>
        <w:rPr>
          <w:sz w:val="20"/>
          <w:szCs w:val="20"/>
          <w:color w:val="auto"/>
        </w:rPr>
        <w:tab/>
      </w:r>
      <w:r>
        <w:rPr>
          <w:rFonts w:ascii="Courier New" w:cs="Courier New" w:eastAsia="Courier New" w:hAnsi="Courier New"/>
          <w:sz w:val="16"/>
          <w:szCs w:val="16"/>
          <w:color w:val="auto"/>
        </w:rPr>
        <w:t>Rule 13d-1(b), or 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ectPr>
          <w:pgSz w:w="11900" w:h="16838" w:orient="portrait"/>
          <w:cols w:equalWidth="0" w:num="2">
            <w:col w:w="740" w:space="540"/>
            <w:col w:w="8939"/>
          </w:cols>
          <w:pgMar w:left="240" w:top="520" w:right="1440" w:bottom="0" w:gutter="0" w:footer="0" w:header="0"/>
          <w:type w:val="continuous"/>
        </w:sectPr>
      </w:pPr>
    </w:p>
    <w:p>
      <w:pPr>
        <w:spacing w:after="0" w:line="7"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520" w:right="1440" w:bottom="0" w:gutter="0" w:footer="0" w:header="0"/>
          <w:type w:val="continuous"/>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4,985,888</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8.25%</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060"/>
        <w:spacing w:after="0"/>
        <w:tabs>
          <w:tab w:leader="none" w:pos="1680" w:val="left"/>
          <w:tab w:leader="none" w:pos="80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1680" w:val="left"/>
          <w:tab w:leader="none" w:pos="7160" w:val="left"/>
        </w:tabs>
        <w:rPr>
          <w:sz w:val="20"/>
          <w:szCs w:val="20"/>
          <w:color w:val="auto"/>
        </w:rPr>
      </w:pPr>
      <w:r>
        <w:rPr>
          <w:rFonts w:ascii="Courier New" w:cs="Courier New" w:eastAsia="Courier New" w:hAnsi="Courier New"/>
          <w:sz w:val="18"/>
          <w:szCs w:val="18"/>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4,985,888</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8000" w:val="left"/>
        </w:tabs>
        <w:rPr>
          <w:sz w:val="20"/>
          <w:szCs w:val="20"/>
          <w:color w:val="auto"/>
        </w:rPr>
      </w:pPr>
      <w:r>
        <w:rPr>
          <w:rFonts w:ascii="Courier New" w:cs="Courier New" w:eastAsia="Courier New" w:hAnsi="Courier New"/>
          <w:sz w:val="18"/>
          <w:szCs w:val="18"/>
          <w:color w:val="auto"/>
        </w:rPr>
        <w:t>(iii) Sole power to dispose or to direct the</w:t>
      </w:r>
      <w:r>
        <w:rPr>
          <w:sz w:val="20"/>
          <w:szCs w:val="20"/>
          <w:color w:val="auto"/>
        </w:rPr>
        <w:tab/>
      </w:r>
      <w:r>
        <w:rPr>
          <w:rFonts w:ascii="Courier New" w:cs="Courier New" w:eastAsia="Courier New" w:hAnsi="Courier New"/>
          <w:sz w:val="16"/>
          <w:szCs w:val="16"/>
          <w:color w:val="auto"/>
        </w:rPr>
        <w:t>0</w:t>
      </w:r>
    </w:p>
    <w:p>
      <w:pPr>
        <w:jc w:val="right"/>
        <w:ind w:right="1779"/>
        <w:spacing w:after="0"/>
        <w:tabs>
          <w:tab w:leader="none" w:pos="23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700"/>
        <w:spacing w:after="0" w:line="238" w:lineRule="auto"/>
        <w:rPr>
          <w:sz w:val="20"/>
          <w:szCs w:val="20"/>
          <w:color w:val="auto"/>
        </w:rPr>
      </w:pPr>
      <w:r>
        <w:rPr>
          <w:rFonts w:ascii="Courier New" w:cs="Courier New" w:eastAsia="Courier New" w:hAnsi="Courier New"/>
          <w:sz w:val="18"/>
          <w:szCs w:val="18"/>
          <w:color w:val="auto"/>
        </w:rPr>
        <w:t>disposition of</w:t>
      </w:r>
    </w:p>
    <w:p>
      <w:pPr>
        <w:ind w:left="7180"/>
        <w:spacing w:after="0"/>
        <w:rPr>
          <w:sz w:val="20"/>
          <w:szCs w:val="20"/>
          <w:color w:val="auto"/>
        </w:rPr>
      </w:pPr>
      <w:r>
        <w:rPr>
          <w:rFonts w:ascii="Courier New" w:cs="Courier New" w:eastAsia="Courier New" w:hAnsi="Courier New"/>
          <w:sz w:val="18"/>
          <w:szCs w:val="18"/>
          <w:color w:val="auto"/>
        </w:rPr>
        <w:t>4,985,888</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Reporting Person specifically disclaims beneficial ownership in the securities reported herein except to the extent of its pecuniary interest therein.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both"/>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ectPr>
          <w:pgSz w:w="11900" w:h="16838" w:orient="portrait"/>
          <w:cols w:equalWidth="0" w:num="1">
            <w:col w:w="10219"/>
          </w:cols>
          <w:pgMar w:left="240" w:top="339"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 ENERGY PARTNERS,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Slavko Negulic</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22214 0001 964574</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upperLetter"/>
      <w:start w:val="2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2019-12-10T16:26:51Z</dcterms:created>
  <dcterms:modified xsi:type="dcterms:W3CDTF">2019-12-10T16:26:51Z</dcterms:modified>
</cp:coreProperties>
</file>