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P10,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69376K106</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406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4062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Altai Capital Management, L.P.</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2,965,832</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8"/>
                <w:szCs w:val="18"/>
                <w:color w:val="auto"/>
              </w:rPr>
            </w:pPr>
          </w:p>
        </w:tc>
        <w:tc>
          <w:tcPr>
            <w:tcW w:w="8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2,965,832</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2,965,832</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12.9%</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 PN</w:t>
      </w:r>
    </w:p>
    <w:p>
      <w:pPr>
        <w:sectPr>
          <w:pgSz w:w="11900" w:h="16838" w:orient="portrait"/>
          <w:cols w:equalWidth="0" w:num="1">
            <w:col w:w="10640"/>
          </w:cols>
          <w:pgMar w:left="320" w:top="931" w:right="939"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406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4062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Altai Capital Management, LLC</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2,965,832</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8"/>
                <w:szCs w:val="18"/>
                <w:color w:val="auto"/>
              </w:rPr>
            </w:pPr>
          </w:p>
        </w:tc>
        <w:tc>
          <w:tcPr>
            <w:tcW w:w="8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2,965,832</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2,965,832</w:t>
      </w:r>
    </w:p>
    <w:p>
      <w:pPr>
        <w:spacing w:after="0" w:line="94" w:lineRule="exact"/>
        <w:rPr>
          <w:sz w:val="20"/>
          <w:szCs w:val="20"/>
          <w:color w:val="auto"/>
        </w:rPr>
      </w:pPr>
    </w:p>
    <w:p>
      <w:pPr>
        <w:ind w:left="620" w:right="256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12.9%</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HC, OO</w:t>
      </w:r>
    </w:p>
    <w:p>
      <w:pPr>
        <w:sectPr>
          <w:pgSz w:w="11900" w:h="16838" w:orient="portrait"/>
          <w:cols w:equalWidth="0" w:num="1">
            <w:col w:w="10640"/>
          </w:cols>
          <w:pgMar w:left="320" w:top="931" w:right="939" w:bottom="1440" w:gutter="0" w:footer="0" w:header="0"/>
        </w:sectPr>
      </w:pPr>
    </w:p>
    <w:bookmarkStart w:id="3" w:name="page4"/>
    <w:bookmarkEnd w:id="3"/>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406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4062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28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Rishi Bajaj</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 of America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2,965,832</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8"/>
                <w:szCs w:val="18"/>
                <w:color w:val="auto"/>
              </w:rPr>
            </w:pPr>
          </w:p>
        </w:tc>
        <w:tc>
          <w:tcPr>
            <w:tcW w:w="8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2,965,832</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2,965,832</w:t>
      </w:r>
    </w:p>
    <w:p>
      <w:pPr>
        <w:spacing w:after="0" w:line="94" w:lineRule="exact"/>
        <w:rPr>
          <w:sz w:val="20"/>
          <w:szCs w:val="20"/>
          <w:color w:val="auto"/>
        </w:rPr>
      </w:pPr>
    </w:p>
    <w:p>
      <w:pPr>
        <w:ind w:left="620" w:right="2560" w:hanging="425"/>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12.9%</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HC, IN</w:t>
      </w:r>
    </w:p>
    <w:p>
      <w:pPr>
        <w:sectPr>
          <w:pgSz w:w="11900" w:h="16838" w:orient="portrait"/>
          <w:cols w:equalWidth="0" w:num="1">
            <w:col w:w="10640"/>
          </w:cols>
          <w:pgMar w:left="320" w:top="931" w:right="939" w:bottom="1440" w:gutter="0" w:footer="0" w:header="0"/>
        </w:sectPr>
      </w:pPr>
    </w:p>
    <w:bookmarkStart w:id="4" w:name="page5"/>
    <w:bookmarkEnd w:id="4"/>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P10, Inc. (the "Issuer")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4514 Cole Ave , Suite 1600</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Dallas, TX 75205</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1020" w:firstLine="3"/>
        <w:spacing w:after="0" w:line="311" w:lineRule="auto"/>
        <w:tabs>
          <w:tab w:leader="none" w:pos="12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Altai Capital Management, L.P., a Delaware limited partnership registered as an investment adviser with the U.S. Securities and Exchange Commission (the "Investment Manager"), which serves as the investment manager of certain investment funds (the "Funds") with respect to the Shares (as defined in Item 2(d) below) held in such Funds respective accounts;</w:t>
      </w:r>
    </w:p>
    <w:p>
      <w:pPr>
        <w:spacing w:after="0" w:line="148" w:lineRule="exact"/>
        <w:rPr>
          <w:rFonts w:ascii="Arial" w:cs="Arial" w:eastAsia="Arial" w:hAnsi="Arial"/>
          <w:sz w:val="16"/>
          <w:szCs w:val="16"/>
          <w:color w:val="auto"/>
        </w:rPr>
      </w:pPr>
    </w:p>
    <w:p>
      <w:pPr>
        <w:ind w:left="1020" w:right="480" w:firstLine="3"/>
        <w:spacing w:after="0" w:line="277" w:lineRule="auto"/>
        <w:tabs>
          <w:tab w:leader="none" w:pos="12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Altai Capital Management, LLC, a Delaware limited liability company ("IMGP"), which serves as the general partner of Investment Manager with respect to the Shares held in such Funds respective accounts; and</w:t>
      </w:r>
    </w:p>
    <w:p>
      <w:pPr>
        <w:spacing w:after="0" w:line="170" w:lineRule="exact"/>
        <w:rPr>
          <w:rFonts w:ascii="Arial" w:cs="Arial" w:eastAsia="Arial" w:hAnsi="Arial"/>
          <w:sz w:val="18"/>
          <w:szCs w:val="18"/>
          <w:color w:val="auto"/>
        </w:rPr>
      </w:pPr>
    </w:p>
    <w:p>
      <w:pPr>
        <w:ind w:left="1020" w:right="220" w:firstLine="3"/>
        <w:spacing w:after="0" w:line="277" w:lineRule="auto"/>
        <w:tabs>
          <w:tab w:leader="none" w:pos="1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Rishi Bajaj, who serves as managing principal of Investment Manager and member of IMGP with respect to the Shares held in the Funds respective accounts.</w:t>
      </w:r>
    </w:p>
    <w:p>
      <w:pPr>
        <w:spacing w:after="0" w:line="170" w:lineRule="exact"/>
        <w:rPr>
          <w:sz w:val="20"/>
          <w:szCs w:val="20"/>
          <w:color w:val="auto"/>
        </w:rPr>
      </w:pPr>
    </w:p>
    <w:p>
      <w:pPr>
        <w:ind w:left="1020" w:right="60"/>
        <w:spacing w:after="0" w:line="273" w:lineRule="auto"/>
        <w:rPr>
          <w:sz w:val="20"/>
          <w:szCs w:val="20"/>
          <w:color w:val="auto"/>
        </w:rPr>
      </w:pPr>
      <w:r>
        <w:rPr>
          <w:rFonts w:ascii="Arial" w:cs="Arial" w:eastAsia="Arial" w:hAnsi="Arial"/>
          <w:sz w:val="17"/>
          <w:szCs w:val="17"/>
          <w:color w:val="auto"/>
        </w:rPr>
        <w:t>This Statement relates to the Shares held for the account of Altai Capital Osprey, LLC, a Delaware limited liability company ("Osprey") and accounts separately managed by Investment Manager (each a "Separately Managed Account" and, collectively the "Separately Managed Accounts"). Investment Manager serves as investment manager to each of Osprey and the Separately Managed Accounts. Investment Manager, IMGP and Mr. Bajaj are hereinafter sometimes collectively referred to as the Reporting Persons. Each of Investment Manager, IMGP and Mr. Bajaj may be deemed to have voting and dispositive power over the Shares held for the account of Osprey and the Separately Managed Accounts.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right="580"/>
        <w:spacing w:after="0" w:line="277" w:lineRule="auto"/>
        <w:rPr>
          <w:sz w:val="20"/>
          <w:szCs w:val="20"/>
          <w:color w:val="auto"/>
        </w:rPr>
      </w:pPr>
      <w:r>
        <w:rPr>
          <w:rFonts w:ascii="Arial" w:cs="Arial" w:eastAsia="Arial" w:hAnsi="Arial"/>
          <w:sz w:val="18"/>
          <w:szCs w:val="18"/>
          <w:color w:val="auto"/>
        </w:rPr>
        <w:t>The address of the business office of each of the Reporting Persons is 4675 MacArthur Court, Suite 1500, Newport Beach, California 92660.</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240" w:hanging="217"/>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 Manager is a Delaware limited partnership;</w:t>
      </w:r>
    </w:p>
    <w:p>
      <w:pPr>
        <w:spacing w:after="0" w:line="23" w:lineRule="exact"/>
        <w:rPr>
          <w:rFonts w:ascii="Arial" w:cs="Arial" w:eastAsia="Arial" w:hAnsi="Arial"/>
          <w:sz w:val="18"/>
          <w:szCs w:val="18"/>
          <w:color w:val="auto"/>
        </w:rPr>
      </w:pPr>
    </w:p>
    <w:p>
      <w:pPr>
        <w:ind w:left="1280" w:hanging="257"/>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IMGP is a Delaware limited liability company; and</w:t>
      </w:r>
    </w:p>
    <w:p>
      <w:pPr>
        <w:spacing w:after="0" w:line="9" w:lineRule="exact"/>
        <w:rPr>
          <w:rFonts w:ascii="Arial" w:cs="Arial" w:eastAsia="Arial" w:hAnsi="Arial"/>
          <w:sz w:val="18"/>
          <w:szCs w:val="18"/>
          <w:color w:val="auto"/>
        </w:rPr>
      </w:pPr>
    </w:p>
    <w:p>
      <w:pPr>
        <w:ind w:left="1340" w:hanging="31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Bajaj is a citizen of the United States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Class A Common Stock, par value $0.001 per share (the "Shares")</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69376K106</w:t>
      </w:r>
    </w:p>
    <w:p>
      <w:pPr>
        <w:spacing w:after="0" w:line="221" w:lineRule="exact"/>
        <w:rPr>
          <w:sz w:val="20"/>
          <w:szCs w:val="20"/>
          <w:color w:val="auto"/>
        </w:rPr>
      </w:pPr>
    </w:p>
    <w:p>
      <w:pPr>
        <w:ind w:left="1020" w:right="8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80" w:hanging="1157"/>
        <w:spacing w:after="0" w:line="277" w:lineRule="auto"/>
        <w:tabs>
          <w:tab w:leader="none" w:pos="14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ectPr>
          <w:pgSz w:w="11900" w:h="16838" w:orient="portrait"/>
          <w:cols w:equalWidth="0" w:num="1">
            <w:col w:w="10440"/>
          </w:cols>
          <w:pgMar w:left="400" w:top="931" w:right="1059" w:bottom="226" w:gutter="0" w:footer="0" w:header="0"/>
        </w:sectPr>
      </w:pPr>
    </w:p>
    <w:bookmarkStart w:id="5" w:name="page6"/>
    <w:bookmarkEnd w:id="5"/>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right="300"/>
        <w:spacing w:after="0" w:line="277" w:lineRule="auto"/>
        <w:rPr>
          <w:sz w:val="20"/>
          <w:szCs w:val="20"/>
          <w:color w:val="auto"/>
        </w:rPr>
      </w:pPr>
      <w:r>
        <w:rPr>
          <w:rFonts w:ascii="Arial" w:cs="Arial" w:eastAsia="Arial" w:hAnsi="Arial"/>
          <w:sz w:val="18"/>
          <w:szCs w:val="18"/>
          <w:color w:val="auto"/>
        </w:rPr>
        <w:t>As of December 31, 2021, each of the Reporting Persons may be deemed the beneficial owner of 2,965,832 Shares held for the account of Osprey and the Separately Managed Accounts.</w:t>
      </w:r>
    </w:p>
    <w:p>
      <w:pPr>
        <w:spacing w:after="0" w:line="8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line="286" w:lineRule="auto"/>
        <w:rPr>
          <w:sz w:val="20"/>
          <w:szCs w:val="20"/>
          <w:color w:val="auto"/>
        </w:rPr>
      </w:pPr>
      <w:r>
        <w:rPr>
          <w:rFonts w:ascii="Arial" w:cs="Arial" w:eastAsia="Arial" w:hAnsi="Arial"/>
          <w:sz w:val="17"/>
          <w:szCs w:val="17"/>
          <w:color w:val="auto"/>
        </w:rPr>
        <w:t>As of December 31, 2021, each of the Reporting Persons may be deemed the beneficial owner of approximately 12.9%% of Shares outstanding held for the account of Osprey and the Separately Managed Accounts. (There were 23,000,000 Shares outstanding as of November 22, 2021, according to the Issuers quarterly report on Form 10-Q filed on November 22, 2021).</w:t>
      </w:r>
    </w:p>
    <w:p>
      <w:pPr>
        <w:spacing w:after="0" w:line="80" w:lineRule="exact"/>
        <w:rPr>
          <w:sz w:val="20"/>
          <w:szCs w:val="20"/>
          <w:color w:val="auto"/>
        </w:rPr>
      </w:pPr>
    </w:p>
    <w:p>
      <w:pPr>
        <w:ind w:left="1260" w:hanging="237"/>
        <w:spacing w:after="0"/>
        <w:tabs>
          <w:tab w:leader="none" w:pos="1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540" w:hanging="207"/>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Investment Manager: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IMGP: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Mr. Bajaj: 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 shared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Investment Manager: 2,965,832</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IMGP: 2,965,832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Mr. Bajaj: 2,965,832</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(iii) sole power to dispose or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Investment Manager: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IMGP: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Mr. Bajaj: 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Investment Manager: 2,965,832</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IMGP: 2,965,832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Mr. Bajaj: 2,965,832</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right="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right="80"/>
        <w:spacing w:after="0" w:line="263" w:lineRule="auto"/>
        <w:rPr>
          <w:sz w:val="20"/>
          <w:szCs w:val="20"/>
          <w:color w:val="auto"/>
        </w:rPr>
      </w:pPr>
      <w:r>
        <w:rPr>
          <w:rFonts w:ascii="Arial" w:cs="Arial" w:eastAsia="Arial" w:hAnsi="Arial"/>
          <w:sz w:val="18"/>
          <w:szCs w:val="18"/>
          <w:color w:val="auto"/>
        </w:rPr>
        <w:t>See disclosure in Items 2 and 4 hereof. Each of Osprey and a Separately Managed Account has the right to receive or the power to direct the receipt of dividends from, or the proceeds from the sale of, more than 5% of the Shares covered by this Statement that may be deemed to be beneficially owned by the Reporting Persons.</w:t>
      </w:r>
    </w:p>
    <w:p>
      <w:pPr>
        <w:spacing w:after="0" w:line="180" w:lineRule="exact"/>
        <w:rPr>
          <w:sz w:val="20"/>
          <w:szCs w:val="20"/>
          <w:color w:val="auto"/>
        </w:rPr>
      </w:pPr>
    </w:p>
    <w:p>
      <w:pPr>
        <w:ind w:left="1020" w:right="3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disclosure in Item 2 hereof.</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Item 8 is 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Item 9 is 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80"/>
          </w:cols>
          <w:pgMar w:left="400" w:top="121" w:right="1019"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11 2022</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Altai Capital Management, L.P.</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Rishi Bajaj</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Rishi Bajaj</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Authorized Signatory</w:t>
            </w:r>
          </w:p>
        </w:tc>
      </w:tr>
      <w:tr>
        <w:trPr>
          <w:trHeight w:val="459"/>
        </w:trPr>
        <w:tc>
          <w:tcPr>
            <w:tcW w:w="2180" w:type="dxa"/>
            <w:vAlign w:val="bottom"/>
          </w:tcPr>
          <w:p>
            <w:pPr>
              <w:spacing w:after="0"/>
              <w:rPr>
                <w:sz w:val="20"/>
                <w:szCs w:val="20"/>
                <w:color w:val="auto"/>
              </w:rPr>
            </w:pPr>
            <w:r>
              <w:rPr>
                <w:rFonts w:ascii="Arial" w:cs="Arial" w:eastAsia="Arial" w:hAnsi="Arial"/>
                <w:sz w:val="16"/>
                <w:szCs w:val="16"/>
                <w:color w:val="auto"/>
              </w:rPr>
              <w:t>February 11 2022</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Altai Capital Management, LLC</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Rishi Bajaj</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Rishi Bajaj</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Authorized Signatory</w:t>
            </w:r>
          </w:p>
        </w:tc>
      </w:tr>
      <w:tr>
        <w:trPr>
          <w:trHeight w:val="459"/>
        </w:trPr>
        <w:tc>
          <w:tcPr>
            <w:tcW w:w="2180" w:type="dxa"/>
            <w:vAlign w:val="bottom"/>
          </w:tcPr>
          <w:p>
            <w:pPr>
              <w:spacing w:after="0"/>
              <w:rPr>
                <w:sz w:val="20"/>
                <w:szCs w:val="20"/>
                <w:color w:val="auto"/>
              </w:rPr>
            </w:pPr>
            <w:r>
              <w:rPr>
                <w:rFonts w:ascii="Arial" w:cs="Arial" w:eastAsia="Arial" w:hAnsi="Arial"/>
                <w:sz w:val="16"/>
                <w:szCs w:val="16"/>
                <w:color w:val="auto"/>
              </w:rPr>
              <w:t>February 11 2022</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Rishi Bajaj</w:t>
            </w:r>
          </w:p>
        </w:tc>
      </w:tr>
      <w:tr>
        <w:trPr>
          <w:trHeight w:val="296"/>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Rishi Bajaj</w:t>
            </w:r>
          </w:p>
        </w:tc>
      </w:tr>
      <w:tr>
        <w:trPr>
          <w:trHeight w:val="264"/>
        </w:trPr>
        <w:tc>
          <w:tcPr>
            <w:tcW w:w="2180" w:type="dxa"/>
            <w:vAlign w:val="bottom"/>
          </w:tcPr>
          <w:p>
            <w:pPr>
              <w:spacing w:after="0"/>
              <w:rPr>
                <w:sz w:val="22"/>
                <w:szCs w:val="22"/>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Rishi Bajaj</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4"/>
                <w:szCs w:val="24"/>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2]"/>
      <w:numFmt w:val="upperLetter"/>
      <w:start w:val="24"/>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2"/>
      <w:numFmt w:val="bullet"/>
      <w:start w:val="1"/>
    </w:lvl>
    <w:lvl w:ilvl="1">
      <w:lvlJc w:val="left"/>
      <w:lvlText w:val="(%2)"/>
      <w:numFmt w:val="lowerLetter"/>
      <w:start w:val="1"/>
    </w:lvl>
  </w:abstractNum>
  <w:abstractNum w:abstractNumId="3">
    <w:nsid w:val="109CF92E"/>
    <w:multiLevelType w:val="hybridMultilevel"/>
    <w:lvl w:ilvl="0">
      <w:lvlJc w:val="left"/>
      <w:lvlText w:val="3"/>
      <w:numFmt w:val="bullet"/>
      <w:start w:val="1"/>
    </w:lvl>
  </w:abstractNum>
  <w:abstractNum w:abstractNumId="4">
    <w:nsid w:val="DED7263"/>
    <w:multiLevelType w:val="hybridMultilevel"/>
    <w:lvl w:ilvl="0">
      <w:lvlJc w:val="left"/>
      <w:lvlText w:val="4"/>
      <w:numFmt w:val="bullet"/>
      <w:start w:val="1"/>
    </w:lvl>
  </w:abstractNum>
  <w:abstractNum w:abstractNumId="5">
    <w:nsid w:val="7FDCC233"/>
    <w:multiLevelType w:val="hybridMultilevel"/>
    <w:lvl w:ilvl="0">
      <w:lvlJc w:val="left"/>
      <w:lvlText w:val="9"/>
      <w:numFmt w:val="bullet"/>
      <w:start w:val="1"/>
    </w:lvl>
  </w:abstractNum>
  <w:abstractNum w:abstractNumId="6">
    <w:nsid w:val="1BEFD79F"/>
    <w:multiLevelType w:val="hybridMultilevel"/>
    <w:lvl w:ilvl="0">
      <w:lvlJc w:val="left"/>
      <w:lvlText w:val="%1"/>
      <w:numFmt w:val="decimal"/>
      <w:start w:val="10"/>
    </w:lvl>
  </w:abstractNum>
  <w:abstractNum w:abstractNumId="7">
    <w:nsid w:val="41A7C4C9"/>
    <w:multiLevelType w:val="hybridMultilevel"/>
    <w:lvl w:ilvl="0">
      <w:lvlJc w:val="left"/>
      <w:lvlText w:val="1"/>
      <w:numFmt w:val="bullet"/>
      <w:start w:val="1"/>
    </w:lvl>
  </w:abstractNum>
  <w:abstractNum w:abstractNumId="8">
    <w:nsid w:val="6B68079A"/>
    <w:multiLevelType w:val="hybridMultilevel"/>
    <w:lvl w:ilvl="0">
      <w:lvlJc w:val="left"/>
      <w:lvlText w:val="2"/>
      <w:numFmt w:val="bullet"/>
      <w:start w:val="1"/>
    </w:lvl>
    <w:lvl w:ilvl="1">
      <w:lvlJc w:val="left"/>
      <w:lvlText w:val="(%2)"/>
      <w:numFmt w:val="lowerLetter"/>
      <w:start w:val="1"/>
    </w:lvl>
  </w:abstractNum>
  <w:abstractNum w:abstractNumId="9">
    <w:nsid w:val="4E6AFB66"/>
    <w:multiLevelType w:val="hybridMultilevel"/>
    <w:lvl w:ilvl="0">
      <w:lvlJc w:val="left"/>
      <w:lvlText w:val="3"/>
      <w:numFmt w:val="bullet"/>
      <w:start w:val="1"/>
    </w:lvl>
  </w:abstractNum>
  <w:abstractNum w:abstractNumId="10">
    <w:nsid w:val="25E45D32"/>
    <w:multiLevelType w:val="hybridMultilevel"/>
    <w:lvl w:ilvl="0">
      <w:lvlJc w:val="left"/>
      <w:lvlText w:val="4"/>
      <w:numFmt w:val="bullet"/>
      <w:start w:val="1"/>
    </w:lvl>
  </w:abstractNum>
  <w:abstractNum w:abstractNumId="11">
    <w:nsid w:val="519B500D"/>
    <w:multiLevelType w:val="hybridMultilevel"/>
    <w:lvl w:ilvl="0">
      <w:lvlJc w:val="left"/>
      <w:lvlText w:val="9"/>
      <w:numFmt w:val="bullet"/>
      <w:start w:val="1"/>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bullet"/>
      <w:start w:val="1"/>
    </w:lvl>
  </w:abstractNum>
  <w:abstractNum w:abstractNumId="14">
    <w:nsid w:val="7C83E458"/>
    <w:multiLevelType w:val="hybridMultilevel"/>
    <w:lvl w:ilvl="0">
      <w:lvlJc w:val="left"/>
      <w:lvlText w:val="2"/>
      <w:numFmt w:val="bullet"/>
      <w:start w:val="1"/>
    </w:lvl>
    <w:lvl w:ilvl="1">
      <w:lvlJc w:val="left"/>
      <w:lvlText w:val="(%2)"/>
      <w:numFmt w:val="lowerLetter"/>
      <w:start w:val="1"/>
    </w:lvl>
  </w:abstractNum>
  <w:abstractNum w:abstractNumId="15">
    <w:nsid w:val="257130A3"/>
    <w:multiLevelType w:val="hybridMultilevel"/>
    <w:lvl w:ilvl="0">
      <w:lvlJc w:val="left"/>
      <w:lvlText w:val="3"/>
      <w:numFmt w:val="bullet"/>
      <w:start w:val="1"/>
    </w:lvl>
  </w:abstractNum>
  <w:abstractNum w:abstractNumId="16">
    <w:nsid w:val="62BBD95A"/>
    <w:multiLevelType w:val="hybridMultilevel"/>
    <w:lvl w:ilvl="0">
      <w:lvlJc w:val="left"/>
      <w:lvlText w:val="4"/>
      <w:numFmt w:val="bullet"/>
      <w:start w:val="1"/>
    </w:lvl>
  </w:abstractNum>
  <w:abstractNum w:abstractNumId="17">
    <w:nsid w:val="436C6125"/>
    <w:multiLevelType w:val="hybridMultilevel"/>
    <w:lvl w:ilvl="0">
      <w:lvlJc w:val="left"/>
      <w:lvlText w:val="9"/>
      <w:numFmt w:val="bullet"/>
      <w:start w:val="1"/>
    </w:lvl>
  </w:abstractNum>
  <w:abstractNum w:abstractNumId="18">
    <w:nsid w:val="628C895D"/>
    <w:multiLevelType w:val="hybridMultilevel"/>
    <w:lvl w:ilvl="0">
      <w:lvlJc w:val="left"/>
      <w:lvlText w:val="%1"/>
      <w:numFmt w:val="decimal"/>
      <w:start w:val="10"/>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lowerRoman"/>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2022-02-12T01:50:13Z</dcterms:created>
  <dcterms:modified xsi:type="dcterms:W3CDTF">2022-02-12T01:50:13Z</dcterms:modified>
</cp:coreProperties>
</file>