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P10,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TO BE HELD ON DECEMBER 9,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P10, Inc.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is hereby given that P10, Inc. (the “Company,” “P10,” “we,” “us” or “our”) will hold a special meeting of stockholders (the “Special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on Friday, December 9, 2022 at 9:30 a.m. local time at 4514 Cole Ave,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Dallas, TX 75205 for the following purposes:</w:t>
      </w:r>
    </w:p>
    <w:p>
      <w:pPr>
        <w:spacing w:after="0" w:line="40" w:lineRule="exact"/>
        <w:rPr>
          <w:sz w:val="20"/>
          <w:szCs w:val="20"/>
          <w:color w:val="auto"/>
        </w:rPr>
      </w:pPr>
    </w:p>
    <w:p>
      <w:pPr>
        <w:ind w:left="1080" w:right="6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P10, Inc. 2021 Incentive Plan (the “2021 Plan”) to increase the number of shares issuable under the 2021 Plan by 4,000,000 shares.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Special Meeting.</w:t>
      </w:r>
    </w:p>
    <w:p>
      <w:pPr>
        <w:spacing w:after="0" w:line="22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amendment to the P10, Inc. 2021 Incentive Plan to increase the number of shares issuable under the 2021 Plan by 4,000,000 shares.</w:t>
      </w:r>
    </w:p>
    <w:p>
      <w:pPr>
        <w:spacing w:after="0" w:line="15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stockholders as of the record date, November 10, 2022 (the “Record Date”), or their duly appointed proxies, may attend the Special Meeting. If you hold your shares in “street name” (that is, through a broker, bank or other intermediary or nominee), your name does not appear in the Company’s records, so you will need to bring a copy of your brokerage statement reflecting your ownership of shares of Class A common stock as of the Record Date to attend the Special Meeting and a legal proxy if you wish to vote at the Special Meeting.</w:t>
      </w:r>
    </w:p>
    <w:p>
      <w:pPr>
        <w:spacing w:after="0" w:line="180"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Stockholders are cordially invited to attend the Special Meeting in person. Regardless of whether you plan to attend the Special Meeting, please mark, date, sign and return the enclosed proxy, or vote by internet or telephone, to ensure that your shares are represented at the Special Meeting.</w:t>
      </w:r>
    </w:p>
    <w:p>
      <w:pPr>
        <w:spacing w:after="0" w:line="13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Special Meeting, we encourage you to read the proxy statement and vote as soon as possible.</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2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Alpert</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Co-Chief Executive Officer and Chairman of the Board of Directors</w:t>
      </w:r>
    </w:p>
    <w:p>
      <w:pPr>
        <w:spacing w:after="0" w:line="26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00" w:lineRule="exact"/>
        <w:rPr>
          <w:sz w:val="20"/>
          <w:szCs w:val="20"/>
          <w:color w:val="auto"/>
        </w:rPr>
      </w:pPr>
    </w:p>
    <w:p>
      <w:pPr>
        <w:spacing w:after="0" w:line="251" w:lineRule="exact"/>
        <w:rPr>
          <w:sz w:val="20"/>
          <w:szCs w:val="20"/>
          <w:color w:val="auto"/>
        </w:rPr>
      </w:pPr>
    </w:p>
    <w:p>
      <w:pPr>
        <w:jc w:val="center"/>
        <w:ind w:left="440" w:right="1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DECEMBER 9, 2022</w:t>
      </w:r>
    </w:p>
    <w:p>
      <w:pPr>
        <w:spacing w:after="0" w:line="159"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Notice of Special Meeting of Stockholders and the accompanying proxy statement are available at www.p10alts.com and www.proxydocs.com/PX. These proxy materials are first being sent or made available to stockholders commencing on or about November 15, 2022.</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Please vote via the Internet or telephone.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Internet: www.proxypush.com/PX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Phone: 1-866-983-6559</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44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20" w:type="dxa"/>
            <w:vAlign w:val="bottom"/>
            <w:gridSpan w:val="4"/>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FOR SPECIAL MEETING OF STOCKHOLDERS</w:t>
            </w:r>
          </w:p>
        </w:tc>
        <w:tc>
          <w:tcPr>
            <w:tcW w:w="4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73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NOTICE OF SPECIAL MEETING OF STOCKHOLDERS TO BE HELD ON DECEMBER 9, 2022</w:t>
            </w:r>
          </w:p>
        </w:tc>
        <w:tc>
          <w:tcPr>
            <w:tcW w:w="322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0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PROXY STATEMENT FOR SPECIAL MEETING OF STOCKHOLDERS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AMENDMENT TO THE 2021 INCENTIVE PLAN TO INCREASE THE NUMBER OF SHARES ISSUABLE UNDER THE</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2021 PLAN</w:t>
            </w:r>
          </w:p>
        </w:tc>
        <w:tc>
          <w:tcPr>
            <w:tcW w:w="94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OWNERSHIP OF SECURITIES</w:t>
            </w:r>
          </w:p>
        </w:tc>
        <w:tc>
          <w:tcPr>
            <w:tcW w:w="81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PROPOSALS</w:t>
            </w:r>
          </w:p>
        </w:tc>
        <w:tc>
          <w:tcPr>
            <w:tcW w:w="81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0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PROXY SOLICITATION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385"/>
        </w:trPr>
        <w:tc>
          <w:tcPr>
            <w:tcW w:w="120" w:type="dxa"/>
            <w:vAlign w:val="bottom"/>
          </w:tcPr>
          <w:p>
            <w:pPr>
              <w:spacing w:after="0"/>
              <w:rPr>
                <w:sz w:val="24"/>
                <w:szCs w:val="24"/>
                <w:color w:val="auto"/>
              </w:rPr>
            </w:pPr>
          </w:p>
        </w:tc>
        <w:tc>
          <w:tcPr>
            <w:tcW w:w="1860" w:type="dxa"/>
            <w:vAlign w:val="bottom"/>
            <w:tcBorders>
              <w:top w:val="single" w:sz="8" w:color="0000EE"/>
            </w:tcBorders>
            <w:gridSpan w:val="4"/>
          </w:tcPr>
          <w:p>
            <w:pPr>
              <w:spacing w:after="0"/>
              <w:rPr>
                <w:sz w:val="24"/>
                <w:szCs w:val="24"/>
                <w:color w:val="auto"/>
              </w:rPr>
            </w:pPr>
          </w:p>
        </w:tc>
        <w:tc>
          <w:tcPr>
            <w:tcW w:w="5440" w:type="dxa"/>
            <w:vAlign w:val="bottom"/>
            <w:gridSpan w:val="4"/>
          </w:tcPr>
          <w:p>
            <w:pPr>
              <w:jc w:val="center"/>
              <w:ind w:left="1750"/>
              <w:spacing w:after="0"/>
              <w:rPr>
                <w:sz w:val="20"/>
                <w:szCs w:val="20"/>
                <w:color w:val="auto"/>
              </w:rPr>
            </w:pPr>
            <w:r>
              <w:rPr>
                <w:rFonts w:ascii="Times New Roman" w:cs="Times New Roman" w:eastAsia="Times New Roman" w:hAnsi="Times New Roman"/>
                <w:sz w:val="18"/>
                <w:szCs w:val="18"/>
                <w:color w:val="auto"/>
                <w:w w:val="88"/>
              </w:rPr>
              <w:t>2</w:t>
            </w: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4514 Cole Ave, Suite 1600, Dallas, TX 75205</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SPECIAL MEETING OF STOCKHOLDERS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contained elsewhere in our proxy statement. This summary does not contain all the information that you should consider, and you should carefully read the entire proxy statement before voting. The Notice of Special Meeting of Stockholders and the accompanying proxy statement are available at www.p10alts.com and www.proxydocs.com/PX and are first being sent or made available to stockholders commencing on or about November 15,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is the date, time and place of the special meeting?</w:t>
      </w:r>
    </w:p>
    <w:p>
      <w:pPr>
        <w:spacing w:after="0" w:line="121" w:lineRule="exact"/>
        <w:rPr>
          <w:sz w:val="20"/>
          <w:szCs w:val="20"/>
          <w:color w:val="auto"/>
        </w:rPr>
      </w:pPr>
    </w:p>
    <w:p>
      <w:pPr>
        <w:ind w:left="120" w:firstLine="440"/>
        <w:spacing w:after="0" w:line="213" w:lineRule="auto"/>
        <w:rPr>
          <w:sz w:val="20"/>
          <w:szCs w:val="20"/>
          <w:color w:val="auto"/>
        </w:rPr>
      </w:pPr>
      <w:r>
        <w:rPr>
          <w:rFonts w:ascii="Times New Roman" w:cs="Times New Roman" w:eastAsia="Times New Roman" w:hAnsi="Times New Roman"/>
          <w:sz w:val="18"/>
          <w:szCs w:val="18"/>
          <w:color w:val="auto"/>
        </w:rPr>
        <w:t>P10 Inc.’s 2022 Special Stockholders’ Meeting will be held on Friday, December 9, 2022 beginning at 9:30 a.m., local time, at 4514 Cole Ave,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Dallas, TX 75205.</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special meeting?</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At the special meeting, stockholders will act upon the matters outlined in the notice of meeting on the cover page of this proxy statement, consisting of (1) an amendment to the P10, Inc. 2021 Incentive Plan, to increase the number of the Company’s shares issuable under the 2021 Plan by 4,000,000 shares; and (2) any other matters that properly come before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are the voting rights of the holders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share of our Class A common stock will entitle its holder to one vote on all matters to be voted on by stockholders generally.</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share of our Class B common stock will entitle its holder to ten votes until a Sunset becomes effective. After a Sunset becomes effective, each share of our Class B common stock will automatically convert into Class A common stock. The Class B Holders have approximately 95% of the combined voting power of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“Sunset” is triggered by any of the earlier of the following:</w:t>
      </w:r>
    </w:p>
    <w:p>
      <w:pPr>
        <w:spacing w:after="0" w:line="131" w:lineRule="exact"/>
        <w:rPr>
          <w:sz w:val="20"/>
          <w:szCs w:val="20"/>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Sunset Holders cease to maintain direct or indirect beneficial ownership of 10% of the outstanding shares of Class A common stock (determined assuming all outstanding shares of Class B common stock have been converted into Class A common stock);</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Sunset Holders collectively cease to maintain direct or indirect beneficial ownership of at least 25% of the aggregate voting power of the outstanding shares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tenth anniversary of the effective date of our amended and restated certificate of incorporation.</w:t>
      </w:r>
    </w:p>
    <w:p>
      <w:pPr>
        <w:spacing w:after="0" w:line="225"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special meeting?</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Only our stockholders of record at the close of business on November 10, 2022, the record date for the meeting, are entitled to receive notice of and to participate in the special meeting. If you were a stockholder of record on that date, you will be entitled to vote all of the shares you held on that date at the meeting, or any postponement(s) or adjournment(s) of the meeting. As of the record date, there were 40,911,416 shares of Class A common stock outstanding and 76,142,242 shares of Class B common stock outstanding, all of which are entitled to be voted at the special meeting. Whether or not you plan to attend the meeting, we encourage you to fill out and return the proxy card or vote by proxy over the telephone or on the Internet as instructed below to ensure your vote is counted.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beneficial owner of shares held in street name?</w:t>
      </w:r>
    </w:p>
    <w:p>
      <w:pPr>
        <w:spacing w:after="0" w:line="133" w:lineRule="exact"/>
        <w:rPr>
          <w:sz w:val="20"/>
          <w:szCs w:val="20"/>
          <w:color w:val="auto"/>
        </w:rPr>
      </w:pPr>
    </w:p>
    <w:p>
      <w:pPr>
        <w:ind w:left="1080" w:right="60" w:hanging="424"/>
        <w:spacing w:after="0" w:line="26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(i) your shares of Class A common stock are registered directly in your name with the Company’s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(ii) you hold shares of Class B common stock, you are considered the stockholder of record with respect to those shares, and the proxy materials were sent directly to you by the Company.</w:t>
      </w:r>
    </w:p>
    <w:p>
      <w:pPr>
        <w:spacing w:after="0" w:line="7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Owner of Shares Held in Street Name</w:t>
      </w:r>
      <w:r>
        <w:rPr>
          <w:rFonts w:ascii="Times New Roman" w:cs="Times New Roman" w:eastAsia="Times New Roman" w:hAnsi="Times New Roman"/>
          <w:sz w:val="18"/>
          <w:szCs w:val="18"/>
          <w:color w:val="auto"/>
        </w:rPr>
        <w:t>. If your shares of Class A common stock are held in an account at a brokerage firm,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Special Meeting. As a beneficial owner, you have the right to instruct that organization on how to vote the shares held in your account. Those instructions are contained in a “vote instruction form.”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special meeting?</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All stockholders as of the record date, or their duly appointed proxies, may attend the special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40,911,416 shares of Class A common stock outstanding and 76,142,242 shares of Class B common stock outstanding, all of which are entitled to be voted at the special meeting, and therefore holders of common stock representing 401,166,919 combined voting power will constitute a quorum.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combined voting power of the shares of common stock present at the meeting in person or by proxy and entitled to vote is required for the approval of the amendment to the 2021 Incentive Plan and approval of any other matter that may be properly submitted to a vote of our stockholders.</w:t>
      </w:r>
    </w:p>
    <w:p>
      <w:pPr>
        <w:spacing w:after="0" w:line="176"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inspector of election for the special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will be included in the calculation of the number of shares considered to be present at the meeting for purposes of determining a quorum, and accordingly will count as a vote against Proposal 1.</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Broker non-votes, if any, count as present at the special meeting for the purposes of determining a quorum. A broker non-vote occurs when a broker, bank or other nominee holding shares for a beneficial owner votes on one proposal but does not vote on another proposal because, with respect to such other proposal, the nominee does not have discretionary voting power and has not received instructions from the beneficial owner. Since the approval of the Amendment to P10’s Incentive Plan (Proposal No. 1) is considered non-routine under applicable rules, and there are no other proposals expected to be considered at the Special Meeting, no broker non-votes are expected to occur at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FOR the approval of the amendment to the P10, Inc. 2021 Incentive Plan to increase the number of shares issuable under the 2021 Plan by 4,000,000 shares.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contrary instructions are indicated on the enclosed proxy, all shares represented by valid proxies received pursuant to this solicitation (and which have not been revoked in accordance with the procedures set forth below) will be voted: (i) FOR the approval of the amendment to the P10, Inc. 2021 Incentive Plan to increase the number of shares issuable under the 2021 Plan by 4,000,000 shares, and (ii) in accordance with the recommendation of our Board of Directors, FOR or AGAINST all other matters as may properly come before the special meeting. In the event a stockholder specifies a different choice by means of the enclosed proxy, such shares will be voted in accordance with the specification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19"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i w:val="1"/>
          <w:iCs w:val="1"/>
          <w:color w:val="auto"/>
        </w:rPr>
        <w:t>holder of record</w:t>
      </w:r>
      <w:r>
        <w:rPr>
          <w:rFonts w:ascii="Times New Roman" w:cs="Times New Roman" w:eastAsia="Times New Roman" w:hAnsi="Times New Roman"/>
          <w:sz w:val="18"/>
          <w:szCs w:val="18"/>
          <w:color w:val="auto"/>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www.proxypush.com/PX, or in person at the Special Meeting.</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i w:val="1"/>
          <w:iCs w:val="1"/>
          <w:color w:val="auto"/>
        </w:rPr>
        <w:t>street name holder</w:t>
      </w:r>
      <w:r>
        <w:rPr>
          <w:rFonts w:ascii="Times New Roman" w:cs="Times New Roman" w:eastAsia="Times New Roman" w:hAnsi="Times New Roman"/>
          <w:sz w:val="18"/>
          <w:szCs w:val="18"/>
          <w:color w:val="auto"/>
        </w:rPr>
        <w:t xml:space="preserve"> (that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w:t>
      </w:r>
    </w:p>
    <w:p>
      <w:pPr>
        <w:spacing w:after="0" w:line="17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 come to the Special Meeting, you can, of course, vote in person. If you are a street name holder and wish to vote at the meeting, you must first obtain a proxy from your bank, broker or other holder of record authorizing you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I return my proxy card?</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Yes. The giving of a proxy does not eliminate the right to vote in person should any stockholder giving the proxy so desire. Stockholders have an unconditional right to revoke their proxy at any time prior to the exercise of that proxy, by voting in person at the special meeting, by filing a written revocation or duly executed proxy bearing a later date with our Secretary at our headquarters.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pays for costs relating to the proxy materials and special meeting of stockholders?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costs of preparing, assembling and mailing this proxy statement, the Notice of Special Meeting of Stockholders and the enclosed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$6,500 plus reimbursable out-of-pocket expenses.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TO THE 2021 INCENTIVE PLAN TO INCREASE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NUMBER OF SHARES ISSUABLE UNDER THE 2021 PLAN</w:t>
      </w:r>
    </w:p>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unanimously adopted, and is submitting for stockholder approval, an amendment to the P10, Inc. 2021 Incentive Plan to increase the number of shares of our common stock authorized for issuance under the 2021 Plan by 4,000,000 subject to adjustment as provided in the 2021 Plan. If our stockholders do not approve the Amendment, the number of shares of common stock remaining available under the 2021 Plan would become inadequate to grant equity-based incentive awards to our employees, directors and officers as we currently do, which we believe is necessary to continue recruiting, retaining and motivating high-performing, revenue-generating and client-facing individuals to achieve our objectives and therefore in the best interests of our stockholders.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November 10, 2022, there were 40,911,416 shares of Class A common stock outstanding and 76,142,242 shares of Class B common issued and outstanding. There are 2,852,316 shares of our Class A common stock available for issuance under the 2021 Plan. In connection with the Company’s announced acquisition of Westech Investment Advisors LLC, the Company agreed to issue options to acquire an aggregate of 4,000,000 shares of our common stock, and as of November 11, 2022, options to acquire an aggregate of 3,595,000 shares of our common stock have been granted. As a result, our Board of Directors has determined that there are not sufficient shares of common stock available under the 2021 Plan to support the Company’s intended compensation programs over the next several years.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Therefore, subject to stockholder approval, our Board of Directors approved an amendment to the 2021 Plan (the “Plan Amendment”) described in this Proposal 1, and our Board of Directors is now submitting the Plan Amendment, as reflected in the amended Plan attached to this Proxy Statement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 amended, the “Amended Plan”) for stockholder approval. As proposed for approval, the Plan Amendment, as set forth in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will increase the number of shares of our common stock subject to the 2021 Plan by 4,000,000 shares. As described more fully below, we consider equity compensation to be a key component of our compensation structure.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Increase in the Number of Shares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use of stock- and cash-based awards under the 2021 Plan has been a key component of our compensation program. Cash- and stock-based compensation awards assist us in attracting, motivating, and retaining capable, talented individuals to serve in the capacity of employees, officers and directors.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Board has determined that, in order to ensure that there are sufficient shares available to meet our needs for future grants during the coming years, the adoption of the amendment to the 2021 Plan, reserving an additional 4,000,000 shares, is necessary and desirable to give us a competitive edge in today’s volatile business environment. The ability to grant cash- and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2021 Plan is a broad-based plan under which we may grant awards to our directors and employees, including our officers. We believe approval of the Plan Amendment will give us flexibility to continue to make cash- and stock-based grants under the 2021 Plan over the next few years in amounts determined appropriate by the Compensation Committee, which administers the 2021 Plan; however,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It is our current practice to grant cash-based and stock-based compensation awards to key employees on an annual basis during the first quarter of each fiscal year based on targeted dollar values that are generally competitive with industry peers. In addition, it is our current practice to grant stock-based compensation on an annual basis to our non-employee directors,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on November 10, 2022 was $10.54 per share.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Importance of Equity Compensation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Board believes that the Plan Amendment will provide it flexibility to continue to issue equity compensation in the future at the levels it deems appropriate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the services of key employees, non-employee directors and consultants who can contribute to our success;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key employees and non-employee directors with the interests of our stockholders through certain incentives whose value is based upon the performance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key employees to achieve our strategic business objectives;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long-term equity incentive program that is competitive with our peer companies.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Board strongly believes that granting equity awards motivates employees to think and act like owners, rewarding them when value is created for our stockholders. Our named executive officers who are current employees of the Company and our non-employee directors will be eligible to receive awards under the 2021 Plan and therefore have an interest in this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Designed to Protect Stockholders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2021 Plan and the Company’s governance policies contain a number of provisions that the Company believes are designed to protect stockholder interests, including:</w:t>
      </w:r>
    </w:p>
    <w:p>
      <w:pPr>
        <w:spacing w:after="0" w:line="65" w:lineRule="exact"/>
        <w:rPr>
          <w:sz w:val="20"/>
          <w:szCs w:val="20"/>
          <w:color w:val="auto"/>
        </w:rPr>
      </w:pPr>
    </w:p>
    <w:p>
      <w:pPr>
        <w:ind w:left="1080" w:right="14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counting on stock options or stock appreciation rights</w:t>
      </w:r>
      <w:r>
        <w:rPr>
          <w:rFonts w:ascii="Times New Roman" w:cs="Times New Roman" w:eastAsia="Times New Roman" w:hAnsi="Times New Roman"/>
          <w:sz w:val="18"/>
          <w:szCs w:val="18"/>
          <w:color w:val="auto"/>
        </w:rPr>
        <w:t>. The 2021 Plan prohibits the reuse of shares withheld or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satisfy the exercise price or tax withholding requirements of stock options and stock appreciation rights.</w:t>
      </w:r>
    </w:p>
    <w:p>
      <w:pPr>
        <w:spacing w:after="0" w:line="63" w:lineRule="exact"/>
        <w:rPr>
          <w:rFonts w:ascii="Times New Roman" w:cs="Times New Roman" w:eastAsia="Times New Roman" w:hAnsi="Times New Roman"/>
          <w:sz w:val="18"/>
          <w:szCs w:val="18"/>
          <w:color w:val="auto"/>
        </w:rPr>
      </w:pPr>
    </w:p>
    <w:p>
      <w:pPr>
        <w:ind w:left="1080" w:right="82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of stock options or stock appreciation rights</w:t>
      </w:r>
      <w:r>
        <w:rPr>
          <w:rFonts w:ascii="Times New Roman" w:cs="Times New Roman" w:eastAsia="Times New Roman" w:hAnsi="Times New Roman"/>
          <w:sz w:val="18"/>
          <w:szCs w:val="18"/>
          <w:color w:val="auto"/>
        </w:rPr>
        <w:t>. The 2021 Plan does not permit the repricing of stock options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either by amending an existing award or by substituting a new award at a lower price.</w:t>
      </w:r>
    </w:p>
    <w:p>
      <w:pPr>
        <w:spacing w:after="0" w:line="63"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cash buyouts of underwater stock options or stock appreciation rights</w:t>
      </w:r>
      <w:r>
        <w:rPr>
          <w:rFonts w:ascii="Times New Roman" w:cs="Times New Roman" w:eastAsia="Times New Roman" w:hAnsi="Times New Roman"/>
          <w:sz w:val="18"/>
          <w:szCs w:val="18"/>
          <w:color w:val="auto"/>
        </w:rPr>
        <w:t>. The 2021 Plan does not permit the cash buyout of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stock appreciation rights if such awards are not “in the money.”</w:t>
      </w:r>
    </w:p>
    <w:p>
      <w:pPr>
        <w:spacing w:after="0" w:line="63"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w:t>
      </w:r>
      <w:r>
        <w:rPr>
          <w:rFonts w:ascii="Times New Roman" w:cs="Times New Roman" w:eastAsia="Times New Roman" w:hAnsi="Times New Roman"/>
          <w:sz w:val="18"/>
          <w:szCs w:val="18"/>
          <w:color w:val="auto"/>
        </w:rPr>
        <w:t>. The 2021 Plan prohibits the granting of stock options with an exercise price less than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common stock on the date of grant.</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term of stock options</w:t>
      </w:r>
      <w:r>
        <w:rPr>
          <w:rFonts w:ascii="Times New Roman" w:cs="Times New Roman" w:eastAsia="Times New Roman" w:hAnsi="Times New Roman"/>
          <w:sz w:val="18"/>
          <w:szCs w:val="18"/>
          <w:color w:val="auto"/>
        </w:rPr>
        <w:t>. The maximum term of each stock option is ten years.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restriction periods</w:t>
      </w:r>
      <w:r>
        <w:rPr>
          <w:rFonts w:ascii="Times New Roman" w:cs="Times New Roman" w:eastAsia="Times New Roman" w:hAnsi="Times New Roman"/>
          <w:sz w:val="18"/>
          <w:szCs w:val="18"/>
          <w:color w:val="auto"/>
        </w:rPr>
        <w:t>. The 2021 Plan provides for a one-year minimum restriction period for awards granted under the 2021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cash-based awards), subject in each case to the Compensation Committee’s discretion to waive or provide for the lapse of such restriction in the event of death, disability or a change in control. Shorter vesting periods may apply to awards covering up to 5% of the number of shares reserved under the 2021 Plan.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52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Anti-hedging and pledging policy</w:t>
      </w:r>
      <w:r>
        <w:rPr>
          <w:rFonts w:ascii="Times New Roman" w:cs="Times New Roman" w:eastAsia="Times New Roman" w:hAnsi="Times New Roman"/>
          <w:sz w:val="18"/>
          <w:szCs w:val="18"/>
          <w:color w:val="auto"/>
        </w:rPr>
        <w:t>. The Company’s insider trading policy prohibits employees from engaging in hedging or pledging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the Company’s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Plan Amendment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Plan Amendment amends Section 4.1 of Article 4 of the 2021 Plan to include an additional 4,000,000 shares of common stock authorized for grant under the 2021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Amended Plan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Amended Plan. This summary is not complete and is qualified in its entirety by reference to the full text of the Amended Plan attached to this Proxy Statement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assumes that this Proposal 1 is approved.</w:t>
      </w:r>
    </w:p>
    <w:p>
      <w:pPr>
        <w:spacing w:after="0" w:line="15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Administration and Eligibility. </w:t>
      </w:r>
      <w:r>
        <w:rPr>
          <w:rFonts w:ascii="Times New Roman" w:cs="Times New Roman" w:eastAsia="Times New Roman" w:hAnsi="Times New Roman"/>
          <w:sz w:val="18"/>
          <w:szCs w:val="18"/>
          <w:color w:val="auto"/>
        </w:rPr>
        <w:t>The 2021 Plan is administered by the Compensation Committee (the “Committee”) of the Board, which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interpret the provisions of the 2021 Plan; make, change and rescind rules and regulations relating to the 2021 Plan; and make changes to, or reconcile any inconsistency in, any award or agreement covering an award. The Committee may designate any of the following as a participant under the 2021 Plan: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8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Shares Reserved under the 2021 Plan. </w:t>
      </w:r>
      <w:r>
        <w:rPr>
          <w:rFonts w:ascii="Times New Roman" w:cs="Times New Roman" w:eastAsia="Times New Roman" w:hAnsi="Times New Roman"/>
          <w:sz w:val="18"/>
          <w:szCs w:val="18"/>
          <w:color w:val="auto"/>
        </w:rPr>
        <w:t>Under the 2021 Plan prior to the currently proposed Plan Amendment, an aggregate of 8,000,000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plus the number of shares available for issuance under the P10 Holdings, Inc. 2018 Stock Incentive Plan as of the Effective Date of the 2021 Plan (the “Prior Plan”) are authorized and available for issuance.</w:t>
      </w:r>
    </w:p>
    <w:p>
      <w:pPr>
        <w:spacing w:after="0" w:line="17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Amended Plan provides that, subject to adjustment as described below, as of the date that our stockholders approve the Amended Plan, an additional 4,000,000 shares of common stock will be available for issuance under the 2021 Plan.</w:t>
      </w:r>
    </w:p>
    <w:p>
      <w:pPr>
        <w:spacing w:after="0" w:line="158" w:lineRule="exact"/>
        <w:rPr>
          <w:sz w:val="20"/>
          <w:szCs w:val="20"/>
          <w:color w:val="auto"/>
        </w:rPr>
      </w:pPr>
    </w:p>
    <w:p>
      <w:pPr>
        <w:ind w:left="120"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Types of Awards. </w:t>
      </w:r>
      <w:r>
        <w:rPr>
          <w:rFonts w:ascii="Times New Roman" w:cs="Times New Roman" w:eastAsia="Times New Roman" w:hAnsi="Times New Roman"/>
          <w:sz w:val="17"/>
          <w:szCs w:val="17"/>
          <w:color w:val="auto"/>
        </w:rPr>
        <w:t>The 2021 Plan provides for the grant of incentive and nonqualified stock options, stock appreciation rights,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stock units, performance shares, performance stock units, dividend equivalents, deferred stock, performance bonuses and other stock-based awards. The Committee is authorized to provide or make awards in a manner that complies with the requirements of Section 409A of the Internal Revenue Code of 1986, as amended, which we refer to as the “Code,” so that the awards will avoid a plan failure as described in Code Section 409A(1). The Committee’s authorization includes the authority to defer payments or wait for specified distribution events, as provided in Code Section 409A(2).</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The Committee has the authority to grant stock options and to determine all terms and conditions of each stock option. Stock options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participants at such time as the Committee determines. The Committee also determines the number of options granted, whether an option is to be an incentive stock option or non-qualified stock option and the grant date for the option, which may not be any date prior to the date that the Committee approves the grant. The Committee fixes the option price per share of common stock, which may never be less than the fair market value of a share of common stock on the date of grant. The Committee determines the expiration date of each option except that the expiration date may not be later than ten years after the date of grant. Options are exercisable at such times and be subject to such restrictions and conditions as the Committee deems necessary or advisable. Participants do not have a right to receive dividend payments or dividend equivalent payments with respect to shares of common stock subject to an outstanding stock option award.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The Committee has the authority to grant stock appreciation rights, which are also referred to as SARs. A SAR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a participant to receive cash in an amount, and/or common stock with a fair market value, equal to the appreciation of the fair market value of a share of common stock during a specified period of time. The term of each SAR shall be determined by the Committee in its sole discretion, but in no event shall the term exceed ten (10) years from the date of grant.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A restricted stock award is a grant of shares of common stock, which are subject to forfeiture and transfer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specified restriction period. The Compensation Committee will determine the price, if any, to be paid by the participant for each share of common stock subject to a restricted stock award. If the specified vesting conditions are not attained, the underlying common stock will be forfeited to us. Conversely, if and when the vesting conditions are satisfied, the restrictions imposed will lapse. During the restriction period, a participant will have the right to vote the shares underlying the restricted stock. Dividends shall only be paid out to the extent that the restricted stock vests. Any cash dividends and stock dividends with respect to the restricted stock will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will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will have no right to such dividends. Unless otherwise provided in an award agreement or determined by the Compensation Committee, upon termination of service of a participant by reason of death or disability, all restrictions will lapse and the restricted stock will vest and upon termination of service of a participant for any other reason will forfeit all restricted stock that then remains subject to forfeiture.</w:t>
      </w:r>
    </w:p>
    <w:p>
      <w:pPr>
        <w:spacing w:after="0" w:line="187"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An RSU represents a right to receive, on the achievement of specified vesting conditions, an amount equal to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(at the time of distribution) of one share of our common stock. An RSU may be settled in shares of our common stock, cash, or a combination of both, at the discretion of the Compensation Committee. Upon a participant’s termination of employment due to death or disability, the Committee will determine whether there should be any acceleration of vesting.</w:t>
      </w:r>
    </w:p>
    <w:p>
      <w:pPr>
        <w:spacing w:after="0" w:line="176" w:lineRule="exact"/>
        <w:rPr>
          <w:sz w:val="20"/>
          <w:szCs w:val="20"/>
          <w:color w:val="auto"/>
        </w:rPr>
      </w:pPr>
    </w:p>
    <w:p>
      <w:pPr>
        <w:ind w:left="120" w:right="1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Performance Share Awards</w:t>
      </w:r>
      <w:r>
        <w:rPr>
          <w:rFonts w:ascii="Times New Roman" w:cs="Times New Roman" w:eastAsia="Times New Roman" w:hAnsi="Times New Roman"/>
          <w:sz w:val="17"/>
          <w:szCs w:val="17"/>
          <w:color w:val="auto"/>
        </w:rPr>
        <w:t>. Any participant selected by the Committee may be granted one or more Performance Share awards which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denominated in a number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153"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Any participant selected by the Committee may be granted one or more Performance Stock Unit awards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denominated in units of value including dollar value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Any participant selected by the Committee may be granted Dividend Equivalents based on the dividends declared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subject to any award, to be credited as of dividend payment dates, during the period between the date the award is granted and the date the award is exercised, vests or expires, as determined by the Committee. Such Dividend Equivalents will be converted to cash or additional shares of common stock by such formula and at such time and subject to such limitations as may be determined by the Committee, in a matter consistent with the rules of Section 409A of the Code; provided that, to the extent shares of common stock subject to an Award are subject to vesting conditions, any Dividend Equivalents relating to such shares will be subject to the same vesting conditions.</w:t>
      </w:r>
    </w:p>
    <w:p>
      <w:pPr>
        <w:spacing w:after="0" w:line="182"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Stock. </w:t>
      </w:r>
      <w:r>
        <w:rPr>
          <w:rFonts w:ascii="Times New Roman" w:cs="Times New Roman" w:eastAsia="Times New Roman" w:hAnsi="Times New Roman"/>
          <w:sz w:val="18"/>
          <w:szCs w:val="18"/>
          <w:color w:val="auto"/>
        </w:rPr>
        <w:t>Any participant selected by the Committee may be granted an award of Deferred Stock in the manner determined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the Committee. The number of shares of Deferred Stock shall be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determined by the Committee and may be linked to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will have no rights as a Company stockholder with respect to such Deferred Stock until such time as the Deferred Stock Award has vested and the shares of common stock underlying the Deferred Stock Award has been issued.</w:t>
      </w:r>
    </w:p>
    <w:p>
      <w:pPr>
        <w:spacing w:after="0" w:line="164" w:lineRule="exact"/>
        <w:rPr>
          <w:sz w:val="20"/>
          <w:szCs w:val="20"/>
          <w:color w:val="auto"/>
        </w:rPr>
      </w:pPr>
    </w:p>
    <w:p>
      <w:pPr>
        <w:jc w:val="both"/>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Other Stock-Based Awards. The Committee has the authority to grant other types of awards, which may be denominated or payable in, valued in whole or in part by reference to, or otherwise based on, shares of common stock, either alone or in addition to or in conjunction with other awards, and payable in shares of common stock or cash. The Committee determines all terms and conditions of the award, including the time or times at which such award will be made and the number of shares of common stock to be granted pursuant to such award or to which such award will relate.</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Minimum Vesting Requirement. </w:t>
      </w:r>
      <w:r>
        <w:rPr>
          <w:rFonts w:ascii="Times New Roman" w:cs="Times New Roman" w:eastAsia="Times New Roman" w:hAnsi="Times New Roman"/>
          <w:sz w:val="18"/>
          <w:szCs w:val="18"/>
          <w:color w:val="auto"/>
        </w:rPr>
        <w:t>Awards granted under the 2021 Plan (other than cash-based awards) will vest no earlier than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anniversary of the date on which the Award is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2021 Plan (subject to adjustment);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 does not apply to the Committee’s discretion to provide for accelerated exercisability or vesting of any Award.</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No Award may be sold, transferred, pledged, assigned, or otherwise alienated or hypothecated, other than by will or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 or pursuant to a domestic relations order or as permitted by the Committee in its sole discretion and in accordance with the 2021 Plan, unless and until such Award has been exercised, or the shares underlying such Award have been issued, and all restrictions applicable to such shares have lapsed.</w:t>
      </w:r>
    </w:p>
    <w:p>
      <w:pPr>
        <w:spacing w:after="0" w:line="17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Upon Change in Control. </w:t>
      </w:r>
      <w:r>
        <w:rPr>
          <w:rFonts w:ascii="Times New Roman" w:cs="Times New Roman" w:eastAsia="Times New Roman" w:hAnsi="Times New Roman"/>
          <w:sz w:val="18"/>
          <w:szCs w:val="18"/>
          <w:color w:val="auto"/>
        </w:rPr>
        <w:t>The Committee may not accelerate the vesting and exercisability (as applicable) of any outstanding Awards,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or in part, solely upon the occurrence of a Change in Control (as defined in the 2021 Plan) except as provided below.</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a Change in Control after approval of this proposal:</w:t>
      </w:r>
    </w:p>
    <w:p>
      <w:pPr>
        <w:spacing w:after="0" w:line="225" w:lineRule="exact"/>
        <w:rPr>
          <w:sz w:val="20"/>
          <w:szCs w:val="20"/>
          <w:color w:val="auto"/>
        </w:rPr>
      </w:pPr>
    </w:p>
    <w:p>
      <w:pPr>
        <w:ind w:left="120" w:right="80" w:firstLine="987"/>
        <w:spacing w:after="0" w:line="256" w:lineRule="auto"/>
        <w:tabs>
          <w:tab w:leader="none" w:pos="13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outstanding Award subject solely to time-based vesting is not assumed or replaced by a comparable Award referencing shares of the capital stock of the successor corporation or its “parent corporation” or “subsidiary corporation”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will, in each case as specified by the Committee in the applicable Award Agreement or otherwise, be deemed exercisable or otherwise vested as of immediately prior to such Change in Control;</w:t>
      </w:r>
    </w:p>
    <w:p>
      <w:pPr>
        <w:spacing w:after="0" w:line="187"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stock-denominated performance-based Awards outstanding as of the date such Change in Control is determined to have occurred shall be converted into, as applicable, time-based restricted stock of the successor corporation or its “parent corporation” or “subsidiary corporation” or time-based restricted stock units based on the capital stock of the successor corporation or its “parent corporation” or “subsidiary corporation” and, if, during the 12-month period following the date of such Change in Control, the participant’s employment is terminated 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such successor (or an affiliate thereof) without cause or by the participant for good reason, such Awards, to the extent then outstanding, will fully vest. With respect to performance-based Awards that are outstanding as of the date of such Change in Control and are not converted to a time-based Award, any deferral or other restriction will lapse and such Awards will be settled in cash as promptly as is practicable. In either case, unless otherwise determined by the Committee in an Award Agreement or otherwise, the value of the performance-based Awards as of the date of the Change in Control will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87" w:lineRule="exact"/>
        <w:rPr>
          <w:sz w:val="20"/>
          <w:szCs w:val="20"/>
          <w:color w:val="auto"/>
        </w:rPr>
      </w:pPr>
    </w:p>
    <w:p>
      <w:pPr>
        <w:ind w:left="120" w:right="20" w:firstLine="987"/>
        <w:spacing w:after="0" w:line="266" w:lineRule="auto"/>
        <w:tabs>
          <w:tab w:leader="none" w:pos="13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w:t>
      </w:r>
    </w:p>
    <w:p>
      <w:pPr>
        <w:spacing w:after="0" w:line="172"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 of 2021 Plan. </w:t>
      </w:r>
      <w:r>
        <w:rPr>
          <w:rFonts w:ascii="Times New Roman" w:cs="Times New Roman" w:eastAsia="Times New Roman" w:hAnsi="Times New Roman"/>
          <w:sz w:val="18"/>
          <w:szCs w:val="18"/>
          <w:color w:val="auto"/>
        </w:rPr>
        <w:t>Unless sooner terminated as permitted, the 2021 Plan shall terminate ten (10) years from the Effective Date. After the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terminated, no Awards may be granted but Awards previously granted shall remain outstanding in accordance with their applicable terms and conditions and the 2021 Plan’s terms and conditions.</w:t>
      </w:r>
    </w:p>
    <w:p>
      <w:pPr>
        <w:spacing w:after="0" w:line="17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Repricing Prohibited. </w:t>
      </w:r>
      <w:r>
        <w:rPr>
          <w:rFonts w:ascii="Times New Roman" w:cs="Times New Roman" w:eastAsia="Times New Roman" w:hAnsi="Times New Roman"/>
          <w:sz w:val="18"/>
          <w:szCs w:val="18"/>
          <w:color w:val="auto"/>
        </w:rPr>
        <w:t>Except for the adjustments provided for in the 2021 Plan, neither the Committee nor any other person may decrease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for any outstanding stock option or SAR after the date of grant, cancel an outstanding stock option or SAR in exchange for cash or other securities (other than cash or other securities with a fair market value equal to the excess of the fair market value of the shares subject to such stock option or SAR at the time of cancellation over the exercise or grant price for such shares), or allow a participant to surrender an outstanding stock option or SAR to us as consideration for the grant of a new stock option or SAR with a lower exercise price.</w:t>
      </w:r>
    </w:p>
    <w:p>
      <w:pPr>
        <w:spacing w:after="0" w:line="179"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Certain U.S. Federal Income Tax Consequences. </w:t>
      </w:r>
      <w:r>
        <w:rPr>
          <w:rFonts w:ascii="Times New Roman" w:cs="Times New Roman" w:eastAsia="Times New Roman" w:hAnsi="Times New Roman"/>
          <w:sz w:val="18"/>
          <w:szCs w:val="18"/>
          <w:color w:val="auto"/>
        </w:rPr>
        <w:t>The following discussion addresses certain U.S. federal income tax consequences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2021 Plan. This discussion does not cover federal employment tax or other federal tax consequences that may be associated with the 2021 Plan, nor does it cover state, local or non-U.S. taxes.</w:t>
      </w:r>
    </w:p>
    <w:p>
      <w:pPr>
        <w:spacing w:after="0" w:line="17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Incentive Stock Options (ISOs). </w:t>
      </w:r>
      <w:r>
        <w:rPr>
          <w:rFonts w:ascii="Times New Roman" w:cs="Times New Roman" w:eastAsia="Times New Roman" w:hAnsi="Times New Roman"/>
          <w:sz w:val="18"/>
          <w:szCs w:val="18"/>
          <w:color w:val="auto"/>
        </w:rPr>
        <w:t>There are no federal income tax consequences when an ISO is granted. A participant will also generally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taxable income when an ISO is exercised, provided that the participant was our employee during the entire period from the date of grant until the date the ISO was exercised (although the excess of the fair market value of the shares at the time of exercise over the exercise price of ISOs is included when calculating a participant’s alternative minimum tax liability).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acquired upon exercise of an ISO,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 to the lesser of (i) the gain he or she realized on the sale, and (ii) the difference between the exercise price and the fair market value of the shares on the exercise date. We generally receive a corresponding tax deduction in the same amount that the participant recognizes as income. If the employment requirement described above is not met, the tax consequences related to NQSOs, discussed below, will apply.</w:t>
      </w:r>
    </w:p>
    <w:p>
      <w:pPr>
        <w:spacing w:after="0" w:line="190"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Nonqualified Stock Options (NQSOs). </w:t>
      </w:r>
      <w:r>
        <w:rPr>
          <w:rFonts w:ascii="Times New Roman" w:cs="Times New Roman" w:eastAsia="Times New Roman" w:hAnsi="Times New Roman"/>
          <w:sz w:val="18"/>
          <w:szCs w:val="18"/>
          <w:color w:val="auto"/>
        </w:rPr>
        <w:t>In general, a participant has no taxable income at the time a NQSO is granted but realizes income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he or she exercises a NQSO, in an amount equal to the excess of the fair market value of the shares at the time of exercise over the exercise price. We generally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SARs. </w:t>
      </w:r>
      <w:r>
        <w:rPr>
          <w:rFonts w:ascii="Times New Roman" w:cs="Times New Roman" w:eastAsia="Times New Roman" w:hAnsi="Times New Roman"/>
          <w:sz w:val="18"/>
          <w:szCs w:val="18"/>
          <w:color w:val="auto"/>
        </w:rPr>
        <w:t>A participant has no taxable income at the time a SAR is granted but realizes income at the time he or she exercises a SAR, in an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1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Restricted Stock (including Performance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a participant makes an election to accelerate the recognition of income to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as described below, the participant will not recognize income at the time a restricted stock award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83"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 (RSUs) (including Performance Stock Units (PSUs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participant does not recognize income at the time a RSU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When shares are delivered to a participant under a RSU, the participant will recognize ordinary income in an amount equal to the fair market value of the shares on the date of delivery, and we generally will be allowed a corresponding tax deduction at that time. Any gain or loss recognized upon a subsequent sale or exchange of the shares is generally treated as capital gain or loss for which we are not entitled to a deduction.</w:t>
      </w:r>
    </w:p>
    <w:p>
      <w:pPr>
        <w:spacing w:after="0" w:line="17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Bonus Shares and Dividend Equivalents</w:t>
      </w:r>
      <w:r>
        <w:rPr>
          <w:rFonts w:ascii="Times New Roman" w:cs="Times New Roman" w:eastAsia="Times New Roman" w:hAnsi="Times New Roman"/>
          <w:sz w:val="18"/>
          <w:szCs w:val="18"/>
          <w:color w:val="auto"/>
        </w:rPr>
        <w:t>. A participant will recognize ordinary income on the date on which bonus shares are granted,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closing price of the shares on such date, and we generally will be entitled to a corresponding deduction. Any gain or loss recognized upon a subsequent sale or exchange of the shares is generally treated as capital gain or loss for which we are not entitled to a deduction. A participant also recognizes ordinary income on the date on which dividend equivalents are paid and we are entitled to a corresponding deduction at that time.</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 participant recognizes ordinary income with respect to exercise of a stock option or SAR, vesting of restricted stock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of such award, if the participant makes an 83(b) election), settlement of an RSU award, delivery of bonus shares, or upon the payment of dividend equivalents, federal tax regulations require that we collect income taxes at withholding rates.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Section 162(m) and 409A. </w:t>
      </w:r>
      <w:r>
        <w:rPr>
          <w:rFonts w:ascii="Times New Roman" w:cs="Times New Roman" w:eastAsia="Times New Roman" w:hAnsi="Times New Roman"/>
          <w:sz w:val="18"/>
          <w:szCs w:val="18"/>
          <w:color w:val="auto"/>
        </w:rPr>
        <w:t>Section 162(m) of the Code denies a federal income tax deduction for certain compensation in excess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$1,000,000 per year paid to certain executive employees, which may limit our ability to fully deduct the value of awards under the 2021 Plan. Section 409A of the Code provides additional tax rules governing nonqualified deferred compensation, which may impose additional taxes on participants for certain types of nonqualified deferred compensation that is not in compliance with Section 409A. The 2021 Plan is designed to prevent awards from being subject to the requirements of Section 409A.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combined voting power of the shares of common stock present at the meeting in person or by proxy and entitled to vote is required for the approval of the amendment to the 2021 Plan.</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RECOMMENDS A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 AMENDMENT TO THE</w:t>
      </w:r>
      <w:r>
        <w:rPr>
          <w:rFonts w:ascii="Times New Roman" w:cs="Times New Roman" w:eastAsia="Times New Roman" w:hAnsi="Times New Roman"/>
          <w:sz w:val="18"/>
          <w:szCs w:val="18"/>
          <w:b w:val="1"/>
          <w:bCs w:val="1"/>
          <w:color w:val="auto"/>
        </w:rPr>
        <w:t xml:space="preserve"> 2021 </w:t>
      </w:r>
      <w:r>
        <w:rPr>
          <w:rFonts w:ascii="Times New Roman" w:cs="Times New Roman" w:eastAsia="Times New Roman" w:hAnsi="Times New Roman"/>
          <w:sz w:val="14"/>
          <w:szCs w:val="14"/>
          <w:b w:val="1"/>
          <w:bCs w:val="1"/>
          <w:color w:val="auto"/>
        </w:rPr>
        <w:t>PLAN TO INCREASE THE NUMBER OF SHARES ISSUABLE UNDER THE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known by us regarding the beneficial ownership of our Common Stock by:</w:t>
      </w:r>
    </w:p>
    <w:p>
      <w:pPr>
        <w:spacing w:after="0" w:line="131" w:lineRule="exact"/>
        <w:rPr>
          <w:sz w:val="20"/>
          <w:szCs w:val="20"/>
          <w:color w:val="auto"/>
        </w:rPr>
      </w:pPr>
    </w:p>
    <w:p>
      <w:pPr>
        <w:ind w:left="980" w:hanging="432"/>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Common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named in the Summary Compensation Table in “Executive Compensation;”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information is as of the record date, November 10, 2022, except as noted otherwise. On such date, there were 40,911,416 shares of Class A common Stock outstanding with the right to one vote per share on each matter to come before the meeting, 76,142,242 shares of Class B common stock outstanding with the right to ten votes per share on each matter to come before the meeting and a combined voting power of 802,333,836.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address for each beneficial owner listed below is c/o P10, Inc., 4514 Cole Ave, Suite 1600, Dallas, TX 75205.</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Class A</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Class B</w:t>
            </w:r>
          </w:p>
        </w:tc>
        <w:tc>
          <w:tcPr>
            <w:tcW w:w="14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Combined</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Percent of</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4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Voting Power</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w w:val="97"/>
              </w:rPr>
              <w:t>Percent of</w:t>
            </w: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Percent of</w:t>
            </w: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Combined</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and Address of Beneficial Ownership</w:t>
            </w: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14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and Nature</w:t>
            </w:r>
          </w:p>
        </w:tc>
        <w:tc>
          <w:tcPr>
            <w:tcW w:w="10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7"/>
              </w:rPr>
              <w:t>Voting</w:t>
            </w:r>
          </w:p>
        </w:tc>
        <w:tc>
          <w:tcPr>
            <w:tcW w:w="0" w:type="dxa"/>
            <w:vAlign w:val="bottom"/>
          </w:tcPr>
          <w:p>
            <w:pPr>
              <w:spacing w:after="0"/>
              <w:rPr>
                <w:sz w:val="1"/>
                <w:szCs w:val="1"/>
                <w:color w:val="auto"/>
              </w:rPr>
            </w:pPr>
          </w:p>
        </w:tc>
      </w:tr>
      <w:tr>
        <w:trPr>
          <w:trHeight w:val="158"/>
        </w:trPr>
        <w:tc>
          <w:tcPr>
            <w:tcW w:w="4120" w:type="dxa"/>
            <w:vAlign w:val="bottom"/>
            <w:gridSpan w:val="2"/>
            <w:vMerge w:val="continue"/>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color w:val="auto"/>
                <w:w w:val="98"/>
              </w:rPr>
              <w:t>Owned</w:t>
            </w:r>
          </w:p>
        </w:tc>
        <w:tc>
          <w:tcPr>
            <w:tcW w:w="11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color w:val="auto"/>
              </w:rPr>
              <w:t>Owned</w:t>
            </w:r>
          </w:p>
        </w:tc>
        <w:tc>
          <w:tcPr>
            <w:tcW w:w="144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of Class</w:t>
            </w:r>
          </w:p>
        </w:tc>
        <w:tc>
          <w:tcPr>
            <w:tcW w:w="100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Class A</w:t>
            </w:r>
          </w:p>
        </w:tc>
        <w:tc>
          <w:tcPr>
            <w:tcW w:w="1220" w:type="dxa"/>
            <w:vAlign w:val="bottom"/>
            <w:gridSpan w:val="2"/>
          </w:tcPr>
          <w:p>
            <w:pPr>
              <w:jc w:val="right"/>
              <w:ind w:right="700"/>
              <w:spacing w:after="0" w:line="158" w:lineRule="exact"/>
              <w:rPr>
                <w:sz w:val="20"/>
                <w:szCs w:val="20"/>
                <w:color w:val="auto"/>
              </w:rPr>
            </w:pPr>
            <w:r>
              <w:rPr>
                <w:rFonts w:ascii="Times New Roman" w:cs="Times New Roman" w:eastAsia="Times New Roman" w:hAnsi="Times New Roman"/>
                <w:sz w:val="14"/>
                <w:szCs w:val="14"/>
                <w:color w:val="auto"/>
              </w:rPr>
              <w:t>Class B</w:t>
            </w:r>
          </w:p>
        </w:tc>
        <w:tc>
          <w:tcPr>
            <w:tcW w:w="102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color w:val="auto"/>
              </w:rPr>
              <w:t>Power</w:t>
            </w: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AllianceBernstein L.P.</w:t>
            </w:r>
          </w:p>
        </w:tc>
        <w:tc>
          <w:tcPr>
            <w:tcW w:w="15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2,908,710</w:t>
            </w:r>
          </w:p>
        </w:tc>
        <w:tc>
          <w:tcPr>
            <w:tcW w:w="3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2,908,710(1)</w:t>
            </w:r>
          </w:p>
        </w:tc>
        <w:tc>
          <w:tcPr>
            <w:tcW w:w="48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Investment Management, Inc.</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3,605,257</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3,605,257(2)</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Federated Hermes, Inc.</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2,822,860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2,822,860(3)</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Altai Capital Management, L.P.</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2,659,433</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2,659,433(4)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P. Dauten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6,583,091</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65,830,910(5)</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13,167,397</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131,673,970(6)</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13,167,397</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131,673,970(6)</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 Souder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4,261,939</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42,619,390(7)</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71,470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13,291</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204,380</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13,291</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132,910</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209,451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621,735</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6,426,801</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8,694,409</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86,944,090(8)</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P. Gehl</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4,261,939</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42,619,390(9)</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4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8</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280,921</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31,034,001</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310,620,931</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7" w:lineRule="exact"/>
        <w:rPr>
          <w:sz w:val="20"/>
          <w:szCs w:val="20"/>
          <w:color w:val="auto"/>
        </w:rPr>
      </w:pPr>
    </w:p>
    <w:p>
      <w:pPr>
        <w:ind w:left="540" w:right="2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June 10, 2022 on which Alliance Bernstein L.P., 1345 Avenue of the Americas, New York, NY 10105, reported sole voting power over 2,780,703 shares, sole dispositive power over 2,870,529 shares and shared dispositive power over 38,181 shares of our common stock as of May 31, 2022.</w:t>
      </w:r>
    </w:p>
    <w:p>
      <w:pPr>
        <w:spacing w:after="0" w:line="1" w:lineRule="exact"/>
        <w:rPr>
          <w:rFonts w:ascii="Times New Roman" w:cs="Times New Roman" w:eastAsia="Times New Roman" w:hAnsi="Times New Roman"/>
          <w:sz w:val="18"/>
          <w:szCs w:val="18"/>
          <w:color w:val="auto"/>
        </w:rPr>
      </w:pPr>
    </w:p>
    <w:p>
      <w:pPr>
        <w:jc w:val="both"/>
        <w:ind w:left="540" w:right="200" w:hanging="424"/>
        <w:spacing w:after="0" w:line="25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 as filed with the SEC on August 8, 2022 on which T. Rowe Price Investment Management, Inc., 101 E. Pratt Street, Baltimore, MD 21201 reported sole voting power over 1,044,033 shares and sole dispositive power over 3,605,257 shares of our common stock as of July 31, 2022.</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40" w:hanging="424"/>
        <w:spacing w:after="0" w:line="25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February 14, 2022 on which Federated Hermes, Inc., 1001 Liberty Avenue, Pittsburgh, PA 15222-3779, reported sole voting power over 2,822,860 shares and sole dispositive power over 2,822,860 shares of our common stock as of December 31, 2021, held by the following subsidiary of Federated Hermes, Inc.: Voting Shares Irrevocable Trust.</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13G/A as filed with the SEC on August 9, 2022 on which Altai Capital Management, L.P., 4675 MacArthur Court, Suite 1500, Newport Beach, California 92660, reported shared voting power over 2,659,433 shares and shared dispositive power over 2,659,433 shares of our common stock as of July 20, 2022, held by the following subsidiary of Altai Capital Management L.P.: Altai Capital Management, LLC.</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 as filed with the SEC on June 30, 2022 on which Kent P. Dauten, 155 N. Wacker Drive, #4150, Chicago, Illinois 60606, reported sole voting power (giving effect to the voting power of the shares of Class B common stock) over 62,749,380 shares and shared dispositive power over 3,081,520 shares and sole dispositive power over 62,749,380 shares and shared dispositive power over 3,081,520 shares of our common stock as of June 27, 2022.</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reported is based on Schedule 13G as filed with the SEC on February 14, 2022 on which Robert Alpert and C. Clark Webb reported shared voting power over 13,167,397 Class B shares (each share of Class B common stock entitles its holder to ten votes for each share held, until a Sunset becomes effective) and shared dispositive power over 13,167,397 Class B shares of our common stock as of December 31, 2021. Shares beneficially owned by Mr. Alpert, individually and in his capacity as President and sole shareholder of RHA Investments and Mr. Webb, individually and in his capacity as sole member of CCW Holdings.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Souder Family LLC. Mr. Souder has the power to direct the affairs of Souder Family LLC as its managing member.</w:t>
      </w:r>
    </w:p>
    <w:p>
      <w:pPr>
        <w:spacing w:after="0" w:line="9"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TrueBridge Colonial Fund, u/a dated 11/15/2015. Mr. Poston has the power to direct the affairs of TrueBridge Colonial Fund, u/a dated 11/15/2015 as its trustee.</w:t>
      </w:r>
    </w:p>
    <w:p>
      <w:pPr>
        <w:ind w:left="540" w:right="100" w:hanging="424"/>
        <w:spacing w:after="0" w:line="26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the Jeff P. Gehl Living Trust dated January 25, 2011. Mr. Gehl has the power to direct the affairs of the Jeff P. Gehl Living Trust dated January 25, 2011 as its trustee.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wishing to include proposals in the proxy materials in relation to our 2023 Annual Meeting of Stockholders must submit the same in writing, by mail, first-class postage pre-paid, to P10, Inc., 4514 Cole Ave, Suite 1600, Dallas, TX 75205, Attention: Corporate Secretary, which must be received at our executive office on or before December 31, 2022. Such proposals must also meet the other requirements and procedures prescribed by Rule 14a-8 under the Exchange Act relating to stockholders’ proposals.</w:t>
      </w:r>
    </w:p>
    <w:p>
      <w:pPr>
        <w:spacing w:after="0" w:line="180"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Stockholders who intend to present a proposal at the 2023 Annual Meeting, without including such proposal in our proxy statement, must provide our Corporate Secretary with written notice of such proposal not less than 45 days and not more than 75 days prior to the first anniversary of the date on which we first mailed proxy materials for the preceding year’s annual meeting. If the stockholder does not also comply with the requirements of</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Rule 14a-4(c) under the Exchange Act, we may exercise discretionary voting authority under proxies we solicit to vote in accordance with our best judgment on any such stockholder proposal or nomination.</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Finally, the deadline for providing notice to the company under Rule 14a-19, the SEC’s universal proxy rule, of a stockholder’s intent to solicit proxies in support of nominees submitted under the Company’s advance notice bylaws for our 2023 annual meeting is April 18, 2023.</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will pay all costs that we incur in connection with the solicitation of proxies for the special meeting, including the costs of preparing, assembling, printing and mailing this proxy statement, the Notice of Special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$6,500 plus reimbursable out-of-pocket expenses.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1600, Dallas, TX 75205.</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matter to be brought before the Special Meeting other than the matters set forth in the Notice of Special Meeting of Stockholders and matters incident to the conduct of the Special Meeting. If any other matter should properly come before the Special Meeting, the persons named in the enclosed proxy card will have discretionary authority to vote all proxies with respect thereto in accordance with their best judgment.</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Alpert</w:t>
      </w:r>
    </w:p>
    <w:p>
      <w:pPr>
        <w:spacing w:after="0" w:line="25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Chairman of the Board of Directors</w:t>
      </w:r>
    </w:p>
    <w:p>
      <w:pPr>
        <w:spacing w:after="0" w:line="26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November 15, 2022</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As Amended and Restated</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further amended and restated on December 9, 2022</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Establishment and Purpose</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Establishment of the Plan</w:t>
      </w:r>
      <w:r>
        <w:rPr>
          <w:rFonts w:ascii="Times New Roman" w:cs="Times New Roman" w:eastAsia="Times New Roman" w:hAnsi="Times New Roman"/>
          <w:sz w:val="18"/>
          <w:szCs w:val="18"/>
          <w:color w:val="auto"/>
        </w:rPr>
        <w:t>. P10,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establishes an incentive compensation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set forth in this document.</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stockholders of the Company; and (c) promote the success of the Company’s business.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Plan is effective as of the date the Plan is approved by the Company’s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Unless sooner terminated as provided herein, the Plan shall terminate ten (10) years from the Effective Date. After the Plan is terminated, no Awards may be granted but Awards previously granted shall remain outstanding in accordance with their applicable terms and conditions and the Plan’s terms and conditions.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 and, when the meaning is intended, the initial letter of the word is capitalized:</w:t>
      </w:r>
    </w:p>
    <w:p>
      <w:pPr>
        <w:spacing w:after="0" w:line="16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spacing w:after="0" w:line="183"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76"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ascribed to such term in Rule 13d-3 and Rule 13d-5 under the Exchange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 (15) 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w:t>
      </w:r>
    </w:p>
    <w:p>
      <w:pPr>
        <w:spacing w:after="0" w:line="225" w:lineRule="exact"/>
        <w:rPr>
          <w:sz w:val="20"/>
          <w:szCs w:val="20"/>
          <w:color w:val="auto"/>
        </w:rPr>
      </w:pPr>
    </w:p>
    <w:p>
      <w:pPr>
        <w:ind w:left="120" w:right="180" w:firstLine="987"/>
        <w:spacing w:after="0" w:line="261" w:lineRule="auto"/>
        <w:tabs>
          <w:tab w:leader="none" w:pos="13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179"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82" w:lineRule="auto"/>
        <w:tabs>
          <w:tab w:leader="none" w:pos="13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of the Company or an agreement for the sale or disposition by the Company of all or substantially all the Company’s assets; or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sale or disposition by the Company of all or substantially all of the Company’s assets.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the Treasury Regulations issued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individual or entity who renders bona fide services to the Company or an Affiliate, other than as an Employee or Director,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services are not in connection with the offer or sale of securities in a capital-raising transaction and do not, directly or indirectly, promote or maintain a market for the Company’s or its Affiliates’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xml:space="preserve">” means a right to receive a specified number of shares of Stock during specified time periods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w:t>
      </w:r>
    </w:p>
    <w:p>
      <w:pPr>
        <w:spacing w:after="0" w:line="3" w:lineRule="exact"/>
        <w:rPr>
          <w:sz w:val="20"/>
          <w:szCs w:val="20"/>
          <w:color w:val="auto"/>
        </w:rPr>
      </w:pPr>
    </w:p>
    <w:p>
      <w:pPr>
        <w:jc w:val="both"/>
        <w:ind w:left="120" w:right="60"/>
        <w:spacing w:after="0" w:line="260" w:lineRule="auto"/>
        <w:rPr>
          <w:sz w:val="20"/>
          <w:szCs w:val="20"/>
          <w:color w:val="auto"/>
        </w:rPr>
      </w:pPr>
      <w:r>
        <w:rPr>
          <w:rFonts w:ascii="Times New Roman" w:cs="Times New Roman" w:eastAsia="Times New Roman" w:hAnsi="Times New Roman"/>
          <w:sz w:val="18"/>
          <w:szCs w:val="18"/>
          <w:color w:val="auto"/>
        </w:rPr>
        <w:t>Section 409A(a)(2)(C)(i) or (ii) of the Code. Notwithstanding the above, the Committee may rely on any determination that a Participant is disabled for purposes of benefits under any long-term disability plan maintained by the Company or any Affiliate in which a Participant participates.</w:t>
      </w:r>
    </w:p>
    <w:p>
      <w:pPr>
        <w:spacing w:after="0" w:line="18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receive the equivalent value (in cash or Stock) of dividends paid 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person employed by the Company, its Affiliates and/or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act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means the price at which a Share may be purchased by a Participant pursuant to an Option, as determined by the Committee.</w:t>
      </w:r>
    </w:p>
    <w:p>
      <w:pPr>
        <w:spacing w:after="0" w:line="23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unless otherwise determined by the Committee or determined in an applicable Award Agreement, the value of Stock determined as follows:</w:t>
      </w:r>
    </w:p>
    <w:p>
      <w:pPr>
        <w:spacing w:after="0" w:line="162" w:lineRule="exact"/>
        <w:rPr>
          <w:sz w:val="20"/>
          <w:szCs w:val="20"/>
          <w:color w:val="auto"/>
        </w:rPr>
      </w:pPr>
    </w:p>
    <w:p>
      <w:pPr>
        <w:ind w:left="120" w:right="40" w:firstLine="987"/>
        <w:spacing w:after="0" w:line="258" w:lineRule="auto"/>
        <w:tabs>
          <w:tab w:leader="none" w:pos="13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listed on one or more established stock exchanges or national market systems, including without limitation, The New York Stock Exchange American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72" w:lineRule="auto"/>
        <w:tabs>
          <w:tab w:leader="none" w:pos="13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spacing w:after="0" w:line="17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qualify as an “incentive stock option” within the meaning of Section 422 of the Code and that meets the requirements set out in the Plan.</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has the meaning set forth in Section 6.2.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has the meaning set forth in Section 2.22(a).</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the right to purchase Stock granted to a Participant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Options granted under the Plan may be Non-Qualified Stock Options, Incentive Stock Options or a combination thereof.</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xml:space="preserve">” means an equity-based or equity-related Award not otherwise described by the terms of the Plan, granted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to whom an Award is granted under the Plan or, if applicable, such other person who holds an outstanding Award.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Bonus Award</w:t>
      </w:r>
      <w:r>
        <w:rPr>
          <w:rFonts w:ascii="Times New Roman" w:cs="Times New Roman" w:eastAsia="Times New Roman" w:hAnsi="Times New Roman"/>
          <w:sz w:val="18"/>
          <w:szCs w:val="18"/>
          <w:color w:val="auto"/>
        </w:rPr>
        <w:t>” has the meaning set forth in Section 9.6.</w:t>
      </w:r>
    </w:p>
    <w:p>
      <w:pPr>
        <w:spacing w:after="0" w:line="225"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2.33 “</w:t>
      </w:r>
      <w:r>
        <w:rPr>
          <w:rFonts w:ascii="Times New Roman" w:cs="Times New Roman" w:eastAsia="Times New Roman" w:hAnsi="Times New Roman"/>
          <w:sz w:val="17"/>
          <w:szCs w:val="17"/>
          <w:u w:val="single" w:color="auto"/>
          <w:color w:val="auto"/>
        </w:rPr>
        <w:t>Performance Goal</w:t>
      </w:r>
      <w:r>
        <w:rPr>
          <w:rFonts w:ascii="Times New Roman" w:cs="Times New Roman" w:eastAsia="Times New Roman" w:hAnsi="Times New Roman"/>
          <w:sz w:val="17"/>
          <w:szCs w:val="17"/>
          <w:color w:val="auto"/>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w:t>
      </w:r>
    </w:p>
    <w:p>
      <w:pPr>
        <w:spacing w:after="0" w:line="2" w:lineRule="exact"/>
        <w:rPr>
          <w:sz w:val="20"/>
          <w:szCs w:val="20"/>
          <w:color w:val="auto"/>
        </w:rPr>
      </w:pPr>
    </w:p>
    <w:p>
      <w:pPr>
        <w:ind w:left="420" w:hanging="304"/>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 depreciation and amortization; (xii) return measures, including return on invested capital, sales, assets, or equity;</w:t>
      </w:r>
    </w:p>
    <w:p>
      <w:pPr>
        <w:spacing w:after="0" w:line="9" w:lineRule="exact"/>
        <w:rPr>
          <w:rFonts w:ascii="Times New Roman" w:cs="Times New Roman" w:eastAsia="Times New Roman" w:hAnsi="Times New Roman"/>
          <w:sz w:val="18"/>
          <w:szCs w:val="18"/>
          <w:color w:val="auto"/>
        </w:rPr>
      </w:pPr>
    </w:p>
    <w:p>
      <w:pPr>
        <w:ind w:left="520" w:hanging="404"/>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(xiv) market share; (xv) the price or increase in price of Stock; (xvi) total shareholder return; (xvii) economic value created or added;</w:t>
      </w:r>
    </w:p>
    <w:p>
      <w:pPr>
        <w:spacing w:after="0" w:line="9" w:lineRule="exact"/>
        <w:rPr>
          <w:rFonts w:ascii="Times New Roman" w:cs="Times New Roman" w:eastAsia="Times New Roman" w:hAnsi="Times New Roman"/>
          <w:sz w:val="18"/>
          <w:szCs w:val="18"/>
          <w:color w:val="auto"/>
        </w:rPr>
      </w:pPr>
    </w:p>
    <w:p>
      <w:pPr>
        <w:ind w:left="120" w:right="120" w:hanging="4"/>
        <w:spacing w:after="0" w:line="265"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 reduction; (xix) 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w:t>
      </w:r>
    </w:p>
    <w:p>
      <w:pPr>
        <w:spacing w:after="0" w:line="1" w:lineRule="exact"/>
        <w:rPr>
          <w:rFonts w:ascii="Times New Roman" w:cs="Times New Roman" w:eastAsia="Times New Roman" w:hAnsi="Times New Roman"/>
          <w:sz w:val="17"/>
          <w:szCs w:val="17"/>
          <w:color w:val="auto"/>
        </w:rPr>
      </w:pPr>
    </w:p>
    <w:p>
      <w:pPr>
        <w:ind w:left="1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w:t>
      </w:r>
    </w:p>
    <w:p>
      <w:pPr>
        <w:spacing w:after="0" w:line="2" w:lineRule="exact"/>
        <w:rPr>
          <w:rFonts w:ascii="Times New Roman" w:cs="Times New Roman" w:eastAsia="Times New Roman" w:hAnsi="Times New Roman"/>
          <w:sz w:val="17"/>
          <w:szCs w:val="17"/>
          <w:color w:val="auto"/>
        </w:rPr>
      </w:pPr>
    </w:p>
    <w:p>
      <w:pPr>
        <w:jc w:val="both"/>
        <w:ind w:left="120" w:right="4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spacing w:after="0" w:line="18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Performance Stock Unit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xml:space="preserve">” each mean an Award granted to an Employee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herein.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means the P10 Holdings, Inc. 2018 Stock Incentive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Stock awarded to a Participant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as to which the Restriction Period has not lapsed.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xml:space="preserve">” means an Award granted pursuant to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as to which the Restriction Period has not lapsed.</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xml:space="preserve">”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Stock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common stock of the Company, par value $0.001 per share.</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xml:space="preserve">” means a right granted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venture, unincorporated association or other entity in which the Company holds, directly or indirectly, a fifty percent (50%) or greater ownership interest, provided, however, that with 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Treasury Regulation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Treas. Reg.</w:t>
      </w:r>
      <w:r>
        <w:rPr>
          <w:rFonts w:ascii="Times New Roman" w:cs="Times New Roman" w:eastAsia="Times New Roman" w:hAnsi="Times New Roman"/>
          <w:sz w:val="18"/>
          <w:szCs w:val="18"/>
          <w:color w:val="auto"/>
        </w:rPr>
        <w:t>” means any regulation promulgated under the Code, as such regulation may be amended from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2.51 “Withholding Taxes” has the meaning set forth in Section 12.1.</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The Committee</w:t>
      </w:r>
      <w:r>
        <w:rPr>
          <w:rFonts w:ascii="Times New Roman" w:cs="Times New Roman" w:eastAsia="Times New Roman" w:hAnsi="Times New Roman"/>
          <w:sz w:val="18"/>
          <w:szCs w:val="18"/>
          <w:color w:val="auto"/>
        </w:rPr>
        <w:t>. Except as otherwise provided herein, the Plan shall be administered by the Compensation Committee of the Board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Unless otherwise determined by the Board, the Committee shall consist solely of two or more members of the Board each of whom is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“non-employee director” within the meaning of Rule 16b-3 of the Exchange Act, and (b) an “independent director” under the rules of the NYSE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any similar rule or listing requirement that may be applicable to the Company from time to time); provided, that any action taken by the Committee shall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valid and effective, whether or not members of the Committee at the time of such action are later determined not to have satisfied the requirements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for membership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otherwise provided in any charter of the Committee. Notwithstanding the foregoing: (a) the full Board,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acting by a majority of its members in office or by designation to a Committee, shall conduct the general administration of the Plan with respect to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Awards granted to Non-Employee Directors and for purposes of such Awards the term “Committee” as used in this Plan shall be deemed to refer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Board and (b) the Committee may delegate its authority hereunder to the extent permitted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its sole discretion, the Board may at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and from time to time exercise any and all rights and duties of the Committee under the Plan except with respect to matters which under</w:t>
      </w:r>
    </w:p>
    <w:p>
      <w:pPr>
        <w:spacing w:after="0" w:line="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18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Authority of the Committee</w:t>
      </w:r>
      <w:r>
        <w:rPr>
          <w:rFonts w:ascii="Times New Roman" w:cs="Times New Roman" w:eastAsia="Times New Roman" w:hAnsi="Times New Roman"/>
          <w:sz w:val="17"/>
          <w:szCs w:val="17"/>
          <w:color w:val="auto"/>
        </w:rPr>
        <w:t>. Subject to the general purposes, terms and conditions of this Plan and Applicable Law, and to the direction of the Board, the Committee shall have complete control over the administration of the Plan and shall have full authority to (a) 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w:t>
      </w:r>
    </w:p>
    <w:p>
      <w:pPr>
        <w:spacing w:after="0" w:line="5" w:lineRule="exact"/>
        <w:rPr>
          <w:sz w:val="20"/>
          <w:szCs w:val="20"/>
          <w:color w:val="auto"/>
        </w:rPr>
      </w:pPr>
    </w:p>
    <w:p>
      <w:pPr>
        <w:ind w:left="120" w:right="120" w:hanging="4"/>
        <w:spacing w:after="0" w:line="265" w:lineRule="auto"/>
        <w:tabs>
          <w:tab w:leader="none" w:pos="3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Awards and determine who shall receive Awards, when such Awards shall be granted and the terms and conditions of such Awards, including, but not limited to, conditioning the exercise, vesting, payout or other term of condition of an Award on the achievement of Performance Goals,</w:t>
      </w:r>
    </w:p>
    <w:p>
      <w:pPr>
        <w:ind w:left="120" w:right="20" w:hanging="4"/>
        <w:spacing w:after="0" w:line="253" w:lineRule="auto"/>
        <w:tabs>
          <w:tab w:leader="none" w:pos="3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amend any outstanding Award in any respect, not materially adverse to the Participant, including, without limitation, to (i) 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(ii) accelerate the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 (a) 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(b) Shares, other securities, cash, other Awards or other property and other amounts payable with respect to an Award may be deferred either automatically or at the election of the Participant or of the Committee, or (c) Awards may be settled by the Company or any of its Subsidiaries or any of its or their designees.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 may be made under the Plan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13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serve in such capacity at the pleasure of the Board or the Committee, as applicable, and the Board or the Committee may abolish any committee at any time and re-vest in itself any previously delegated authority</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4.3, the aggregate number of Shares of Stock which may be issued or transferred pursuant to Awards under the Plan shall be the sum of 12,000,000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9,750,000, as adjusted under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4.3. Shares of Stock issued pursuant to the Plan may be either authorized but unissued Shares or Shares held by the Company in its treasury. Upon effectiveness of the Plan, no further awards shall be granted under a Prior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-717550</wp:posOffset>
            </wp:positionV>
            <wp:extent cx="171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-168910</wp:posOffset>
            </wp:positionV>
            <wp:extent cx="171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6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Accounting</w:t>
      </w:r>
      <w:r>
        <w:rPr>
          <w:rFonts w:ascii="Times New Roman" w:cs="Times New Roman" w:eastAsia="Times New Roman" w:hAnsi="Times New Roman"/>
          <w:sz w:val="18"/>
          <w:szCs w:val="18"/>
          <w:color w:val="auto"/>
        </w:rPr>
        <w:t>. Without limiting the discretion of the Committee under this section, the following rules will apply for purposes of the determination of the number of Shares available for grant under the Plan or compliance with the foregoing limits:</w:t>
      </w:r>
    </w:p>
    <w:p>
      <w:pPr>
        <w:spacing w:after="0" w:line="162" w:lineRule="exact"/>
        <w:rPr>
          <w:sz w:val="20"/>
          <w:szCs w:val="20"/>
          <w:color w:val="auto"/>
        </w:rPr>
      </w:pPr>
    </w:p>
    <w:p>
      <w:pPr>
        <w:jc w:val="both"/>
        <w:ind w:left="120" w:firstLine="987"/>
        <w:spacing w:after="0" w:line="261" w:lineRule="auto"/>
        <w:tabs>
          <w:tab w:leader="none" w:pos="13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Times New Roman" w:cs="Times New Roman" w:eastAsia="Times New Roman" w:hAnsi="Times New Roman"/>
          <w:sz w:val="18"/>
          <w:szCs w:val="18"/>
          <w:u w:val="single" w:color="auto"/>
          <w:color w:val="auto"/>
        </w:rPr>
        <w:t>subsection 4.2(a)</w:t>
      </w:r>
      <w:r>
        <w:rPr>
          <w:rFonts w:ascii="Times New Roman" w:cs="Times New Roman" w:eastAsia="Times New Roman" w:hAnsi="Times New Roman"/>
          <w:sz w:val="18"/>
          <w:szCs w:val="18"/>
          <w:color w:val="auto"/>
        </w:rPr>
        <w:t xml:space="preserve"> shall also apply to awards granted under the Prior Plan, which are outstanding as of the Effective Date.</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not be deemed to have been issued pursuant to the Plan (or the Prior Plan) with respect to any portion of an Award that is settled in cash, other than an Option.</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Authorized Plan Shares and Outstanding Awards</w:t>
      </w:r>
      <w:r>
        <w:rPr>
          <w:rFonts w:ascii="Times New Roman" w:cs="Times New Roman" w:eastAsia="Times New Roman" w:hAnsi="Times New Roman"/>
          <w:sz w:val="18"/>
          <w:szCs w:val="18"/>
          <w:color w:val="auto"/>
        </w:rPr>
        <w:t>. In the event of any merger, reorganization, consolidation, recapitalization,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split-up, spin-off, liquidation, Share combination, Stock split, Stock dividend, an extraordinary cash distribution on Stock, a corporate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or other reorganization or liquidation or other change in the corporate or capital structure of the Company affecting the Shares, an adjustment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be made in a manner consistent with Sections 422 and 424(h)(3) of the Code for Incentive Stock Options and in a manner consistent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409A of the Code for Non-Qualified Stock Options and Stock Appreciation Rights and in the number and class of and/or price of Shares subject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outstanding Awards granted under the Plan, and/or the number of outstanding Options, Stock Appreciation Rights, Shares of Restricted Stock,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 Shares (and Restricted Stock Units, Performance Stock Units and other Awards whose value is based on a number of Shares) constituting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Awards, as may be determined to be appropriate and equitable by the Committee, in its sole discretion, to prevent dilution or enlargement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rights. The Committee shall also adjust any available share reserve accordingly. The Committee may make adjustments in the terms and conditions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criteria included in Awards in recognition of unusual or nonrecurring events (including, without limitation, the events described in this Section)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affecting the Company or the financial statements of the Company or of changes in Applicable Laws, regulations, or accounting principles, whenever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Committee determines that such adjustments are appropriate in order to prevent dilution or enlargement of the benefits or potential benefits intended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made available under the Plan.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 xml:space="preserve">Adjustments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consistent with Section 409A of the Code and adjustments pursuant to determination of the Committee shall be conclusive and binding on all Participants under the Plan.</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Limitation on Number of Shares Granted to Non-Employee Directors</w:t>
      </w:r>
      <w:r>
        <w:rPr>
          <w:rFonts w:ascii="Times New Roman" w:cs="Times New Roman" w:eastAsia="Times New Roman" w:hAnsi="Times New Roman"/>
          <w:sz w:val="18"/>
          <w:szCs w:val="18"/>
          <w:color w:val="auto"/>
        </w:rPr>
        <w:t>. The maximum number of Shares subject to Awards granted during a single fiscal year to any Non-Employee Director, taken together with any cash fees paid during 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Eligibility and Participation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and Participation</w:t>
      </w:r>
      <w:r>
        <w:rPr>
          <w:rFonts w:ascii="Times New Roman" w:cs="Times New Roman" w:eastAsia="Times New Roman" w:hAnsi="Times New Roman"/>
          <w:sz w:val="18"/>
          <w:szCs w:val="18"/>
          <w:color w:val="auto"/>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Foreign Participants</w:t>
      </w:r>
      <w:r>
        <w:rPr>
          <w:rFonts w:ascii="Times New Roman" w:cs="Times New Roman" w:eastAsia="Times New Roman" w:hAnsi="Times New Roman"/>
          <w:sz w:val="18"/>
          <w:szCs w:val="18"/>
          <w:color w:val="auto"/>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Plan.</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xml:space="preserve">.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the following terms and conditions:</w:t>
      </w:r>
    </w:p>
    <w:p>
      <w:pPr>
        <w:spacing w:after="0" w:line="176" w:lineRule="exact"/>
        <w:rPr>
          <w:sz w:val="20"/>
          <w:szCs w:val="20"/>
          <w:color w:val="auto"/>
        </w:rPr>
      </w:pPr>
    </w:p>
    <w:p>
      <w:pPr>
        <w:ind w:left="120" w:right="200" w:firstLine="987"/>
        <w:spacing w:after="0" w:line="258" w:lineRule="auto"/>
        <w:tabs>
          <w:tab w:leader="none" w:pos="1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3" w:lineRule="auto"/>
        <w:tabs>
          <w:tab w:leader="none" w:pos="136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w:t>
      </w:r>
      <w:r>
        <w:rPr>
          <w:rFonts w:ascii="Times New Roman" w:cs="Times New Roman" w:eastAsia="Times New Roman" w:hAnsi="Times New Roman"/>
          <w:sz w:val="17"/>
          <w:szCs w:val="17"/>
          <w:color w:val="auto"/>
        </w:rPr>
        <w:t>. Unless a shorter period is otherwise provided by the Committee at the time of grant, each Option will expire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anniversary date of its grant or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spacing w:after="0" w:line="188" w:lineRule="exact"/>
        <w:rPr>
          <w:rFonts w:ascii="Times New Roman" w:cs="Times New Roman" w:eastAsia="Times New Roman" w:hAnsi="Times New Roman"/>
          <w:sz w:val="17"/>
          <w:szCs w:val="17"/>
          <w:color w:val="auto"/>
        </w:rPr>
      </w:pPr>
    </w:p>
    <w:p>
      <w:pPr>
        <w:jc w:val="both"/>
        <w:ind w:left="120" w:right="40" w:firstLine="987"/>
        <w:spacing w:after="0" w:line="261"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A grant of Options shall vest at such times and under such terms and conditions as determined by the Committee including, without limitation, suspension of a Participant’s vesting during all or a portion of a Participant’s leave of absence.</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Limitations on Incentive Stock Options</w:t>
      </w:r>
      <w:r>
        <w:rPr>
          <w:rFonts w:ascii="Times New Roman" w:cs="Times New Roman" w:eastAsia="Times New Roman" w:hAnsi="Times New Roman"/>
          <w:sz w:val="18"/>
          <w:szCs w:val="18"/>
          <w:color w:val="auto"/>
        </w:rPr>
        <w:t xml:space="preserve">. In addition to the general requirements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terms of any Incentive Stock Option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granted pursuant to the Plan must comply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20" w:firstLine="987"/>
        <w:spacing w:after="0" w:line="261" w:lineRule="auto"/>
        <w:tabs>
          <w:tab w:leader="none" w:pos="13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Eligibility</w:t>
      </w:r>
      <w:r>
        <w:rPr>
          <w:rFonts w:ascii="Times New Roman" w:cs="Times New Roman" w:eastAsia="Times New Roman" w:hAnsi="Times New Roman"/>
          <w:sz w:val="18"/>
          <w:szCs w:val="18"/>
          <w:color w:val="auto"/>
        </w:rPr>
        <w:t>. ISOs may be granted only to Employees of the Company or of any parent or subsidiary corporation (as permitted under Sections 422 and 424 of the Code). No ISO Award may be made pursuant to this Plan after the tenth (10th) anniversary of the Effective Date. ISOs shall not be granted until such time as stockholders approve this Plan. This Plan will be deemed to be approved by stockholders if it receives the affirmative vote of a majority of the votes cast at a meeting duly held in accordance with the applicable provisions of the Company’s Bylaws.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Individual Dollar Limitation</w:t>
      </w:r>
      <w:r>
        <w:rPr>
          <w:rFonts w:ascii="Times New Roman" w:cs="Times New Roman" w:eastAsia="Times New Roman" w:hAnsi="Times New Roman"/>
          <w:sz w:val="18"/>
          <w:szCs w:val="18"/>
          <w:color w:val="auto"/>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 considered Non-Qualified Stock Options.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Expiration</w:t>
      </w:r>
      <w:r>
        <w:rPr>
          <w:rFonts w:ascii="Times New Roman" w:cs="Times New Roman" w:eastAsia="Times New Roman" w:hAnsi="Times New Roman"/>
          <w:sz w:val="18"/>
          <w:szCs w:val="18"/>
          <w:color w:val="auto"/>
        </w:rPr>
        <w:t>. An ISO will expire and may not be exercised to any extent by anyone after the first to occur of the following events:</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 unless an earlier time is set in the Award Agreement;</w:t>
      </w:r>
    </w:p>
    <w:p>
      <w:pPr>
        <w:spacing w:after="0" w:line="225" w:lineRule="exact"/>
        <w:rPr>
          <w:rFonts w:ascii="Times New Roman" w:cs="Times New Roman" w:eastAsia="Times New Roman" w:hAnsi="Times New Roman"/>
          <w:sz w:val="18"/>
          <w:szCs w:val="18"/>
          <w:color w:val="auto"/>
        </w:rPr>
      </w:pPr>
    </w:p>
    <w:p>
      <w:pPr>
        <w:ind w:left="120" w:right="360" w:firstLine="1428"/>
        <w:spacing w:after="0" w:line="282" w:lineRule="auto"/>
        <w:tabs>
          <w:tab w:leader="none" w:pos="18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after the date of the Participant’s Termination of Employment other than on account of Disability or death. Whether a Participant continues to be an employee shall be determined in accordance with Treas. Reg. Section 1.421-1(h)(2); and</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58" w:lineRule="auto"/>
        <w:tabs>
          <w:tab w:leader="none" w:pos="186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Any ISO that remains exercisable pursuant to a Participant’s agreement with the Company following Termination of Employment and is unexercised more than one (1) year following Termination of Employment by reason of death or Disability or more than three (3) months following Termination of Employment for any reason other than death or Disability will thereafter be deemed to be a Non-Qualified Stock Option.</w:t>
      </w:r>
    </w:p>
    <w:p>
      <w:pPr>
        <w:spacing w:after="0" w:line="176" w:lineRule="exact"/>
        <w:rPr>
          <w:sz w:val="20"/>
          <w:szCs w:val="20"/>
          <w:color w:val="auto"/>
        </w:rPr>
      </w:pPr>
    </w:p>
    <w:p>
      <w:pPr>
        <w:ind w:left="120" w:right="260" w:firstLine="987"/>
        <w:spacing w:after="0" w:line="277" w:lineRule="auto"/>
        <w:tabs>
          <w:tab w:leader="none" w:pos="13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 Percent Owners.</w:t>
      </w:r>
      <w:r>
        <w:rPr>
          <w:rFonts w:ascii="Times New Roman" w:cs="Times New Roman" w:eastAsia="Times New Roman" w:hAnsi="Times New Roman"/>
          <w:sz w:val="18"/>
          <w:szCs w:val="18"/>
          <w:color w:val="auto"/>
        </w:rPr>
        <w:t xml:space="preserve">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its grant date.</w:t>
      </w:r>
    </w:p>
    <w:p>
      <w:pPr>
        <w:spacing w:after="0" w:line="41"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3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spacing w:after="0" w:line="179"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Stock Option may be exercised only by the Participant.</w:t>
      </w:r>
    </w:p>
    <w:p>
      <w:pPr>
        <w:spacing w:after="0" w:line="225"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Meet ISO Requirements</w:t>
      </w:r>
      <w:r>
        <w:rPr>
          <w:rFonts w:ascii="Times New Roman" w:cs="Times New Roman" w:eastAsia="Times New Roman" w:hAnsi="Times New Roman"/>
          <w:sz w:val="18"/>
          <w:szCs w:val="18"/>
          <w:color w:val="auto"/>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provided that such Option (or portion thereof) otherwise complies with the Plan’s requirements relating to Non-Qualified Stock Options.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the NYSE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spacing w:after="0" w:line="183"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Unless otherwise provided by the Committee in the applicable Award Agreement, the following limitations on the exercise of Options shall apply upon Termination of Employment:</w:t>
      </w:r>
    </w:p>
    <w:p>
      <w:pPr>
        <w:spacing w:after="0" w:line="162" w:lineRule="exact"/>
        <w:rPr>
          <w:sz w:val="20"/>
          <w:szCs w:val="20"/>
          <w:color w:val="auto"/>
        </w:rPr>
      </w:pPr>
    </w:p>
    <w:p>
      <w:pPr>
        <w:jc w:val="both"/>
        <w:ind w:left="120" w:right="240" w:firstLine="987"/>
        <w:spacing w:after="0" w:line="261" w:lineRule="auto"/>
        <w:tabs>
          <w:tab w:leader="none" w:pos="13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56" w:lineRule="auto"/>
        <w:tabs>
          <w:tab w:leader="none" w:pos="13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w:t>
      </w:r>
      <w:r>
        <w:rPr>
          <w:rFonts w:ascii="Times New Roman" w:cs="Times New Roman" w:eastAsia="Times New Roman" w:hAnsi="Times New Roman"/>
          <w:sz w:val="18"/>
          <w:szCs w:val="18"/>
          <w:color w:val="auto"/>
        </w:rPr>
        <w:t>. If a Participant’s Termination of Employment is voluntary (other than a voluntary termination described</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7" w:lineRule="exact"/>
        <w:rPr>
          <w:sz w:val="20"/>
          <w:szCs w:val="20"/>
          <w:color w:val="auto"/>
        </w:rPr>
      </w:pPr>
    </w:p>
    <w:p>
      <w:pPr>
        <w:ind w:left="120" w:right="40" w:firstLine="987"/>
        <w:spacing w:after="0" w:line="281" w:lineRule="auto"/>
        <w:tabs>
          <w:tab w:leader="none" w:pos="136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xml:space="preserve">. If the Participant’s Termination of Employment (i) is by the Company for Cause or (ii) is a voluntary Termination (as provided in </w:t>
      </w:r>
      <w:r>
        <w:rPr>
          <w:rFonts w:ascii="Times New Roman" w:cs="Times New Roman" w:eastAsia="Times New Roman" w:hAnsi="Times New Roman"/>
          <w:sz w:val="17"/>
          <w:szCs w:val="17"/>
          <w:u w:val="single" w:color="auto"/>
          <w:color w:val="auto"/>
        </w:rPr>
        <w:t>Subsection (c)</w:t>
      </w:r>
      <w:r>
        <w:rPr>
          <w:rFonts w:ascii="Times New Roman" w:cs="Times New Roman" w:eastAsia="Times New Roman" w:hAnsi="Times New Roman"/>
          <w:sz w:val="17"/>
          <w:szCs w:val="17"/>
          <w:color w:val="auto"/>
        </w:rPr>
        <w:t xml:space="preserve">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spacing w:after="0" w:line="164" w:lineRule="exact"/>
        <w:rPr>
          <w:rFonts w:ascii="Times New Roman" w:cs="Times New Roman" w:eastAsia="Times New Roman" w:hAnsi="Times New Roman"/>
          <w:sz w:val="17"/>
          <w:szCs w:val="17"/>
          <w:color w:val="auto"/>
        </w:rPr>
      </w:pPr>
    </w:p>
    <w:p>
      <w:pPr>
        <w:ind w:left="120" w:right="220" w:firstLine="987"/>
        <w:spacing w:after="0" w:line="261" w:lineRule="auto"/>
        <w:tabs>
          <w:tab w:leader="none" w:pos="13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 and Conditions</w:t>
      </w:r>
      <w:r>
        <w:rPr>
          <w:rFonts w:ascii="Times New Roman" w:cs="Times New Roman" w:eastAsia="Times New Roman" w:hAnsi="Times New Roman"/>
          <w:sz w:val="18"/>
          <w:szCs w:val="18"/>
          <w:color w:val="auto"/>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spacing w:after="0" w:line="187" w:lineRule="exact"/>
        <w:rPr>
          <w:sz w:val="20"/>
          <w:szCs w:val="20"/>
          <w:color w:val="auto"/>
        </w:rPr>
      </w:pPr>
    </w:p>
    <w:p>
      <w:pPr>
        <w:ind w:left="1360" w:hanging="253"/>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certified or bank check;</w:t>
      </w:r>
    </w:p>
    <w:p>
      <w:pPr>
        <w:spacing w:after="0" w:line="22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Shares owned by the Participant duly endorsed for transfer to the Company, with a Fair Market Value of such Shares delivered on the date of delivery equal to the Exercise Price (or portion thereof) due for the number of Shares being acquired;</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spacing w:after="0" w:line="180" w:lineRule="exact"/>
        <w:rPr>
          <w:sz w:val="20"/>
          <w:szCs w:val="20"/>
          <w:color w:val="auto"/>
        </w:rPr>
      </w:pPr>
    </w:p>
    <w:p>
      <w:pPr>
        <w:ind w:left="120" w:right="120" w:firstLine="987"/>
        <w:spacing w:after="0" w:line="257" w:lineRule="auto"/>
        <w:tabs>
          <w:tab w:leader="none" w:pos="136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w:t>
      </w:r>
    </w:p>
    <w:p>
      <w:pPr>
        <w:spacing w:after="0" w:line="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Exercise Price of the Options being exercised, and dividing such difference by the Fair Market Value of the Stock on the exercise date; or</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SARs</w:t>
      </w:r>
      <w:r>
        <w:rPr>
          <w:rFonts w:ascii="Times New Roman" w:cs="Times New Roman" w:eastAsia="Times New Roman" w:hAnsi="Times New Roman"/>
          <w:sz w:val="18"/>
          <w:szCs w:val="18"/>
          <w:color w:val="auto"/>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covered by a SAR granted pursuant to the Plan shall be equal to or greater than Fair Market Value on the date the SAR was granted.</w:t>
      </w:r>
    </w:p>
    <w:p>
      <w:pPr>
        <w:spacing w:after="0" w:line="16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each SAR shall be determined by the Committee in its sole discretion, but in no event shall the term exceed ten (10) years from the date of grant. Notwithstanding the foregoing, in the event that on the last business day of the term of a SAR (x) the exercise of which is prohibited by Applicable Law or (y) Shares may not be purchased or sold by certain Employees or Directors of the Company due to</w:t>
      </w:r>
    </w:p>
    <w:p>
      <w:pPr>
        <w:spacing w:after="0" w:line="1" w:lineRule="exact"/>
        <w:rPr>
          <w:sz w:val="20"/>
          <w:szCs w:val="20"/>
          <w:color w:val="auto"/>
        </w:rPr>
      </w:pPr>
    </w:p>
    <w:p>
      <w:pPr>
        <w:ind w:left="120" w:right="320"/>
        <w:spacing w:after="0" w:line="253" w:lineRule="auto"/>
        <w:rPr>
          <w:sz w:val="20"/>
          <w:szCs w:val="20"/>
          <w:color w:val="auto"/>
        </w:rPr>
      </w:pPr>
      <w:r>
        <w:rPr>
          <w:rFonts w:ascii="Times New Roman" w:cs="Times New Roman" w:eastAsia="Times New Roman" w:hAnsi="Times New Roman"/>
          <w:sz w:val="18"/>
          <w:szCs w:val="18"/>
          <w:color w:val="auto"/>
        </w:rPr>
        <w:t>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grant price of such SAR at the date the initial term would otherwise expire is above the Fair Market Value.</w:t>
      </w:r>
    </w:p>
    <w:p>
      <w:pPr>
        <w:spacing w:after="0" w:line="18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SARs may be settled in the form of cash, shares of Stock or a combination of cash and shares of Stock, as determined by the Committee.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xml:space="preserve">. Except as the Committee may deem inappropriate or inapplicable in the circumstances, SARs shall be subject to terms and conditions substantially similar to those applicable to Non-Qualified Options as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including, but not limited to, the ineligibility to receive dividends or Dividend Equivalents.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94"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Voting Rights, Dividends and Other Distributions</w:t>
      </w:r>
      <w:r>
        <w:rPr>
          <w:rFonts w:ascii="Times New Roman" w:cs="Times New Roman" w:eastAsia="Times New Roman" w:hAnsi="Times New Roman"/>
          <w:sz w:val="18"/>
          <w:szCs w:val="18"/>
          <w:color w:val="auto"/>
        </w:rPr>
        <w:t xml:space="preserve">. Participants holding shares of Restricted Stock granted hereunder may exercise full voting rights and, subject to the provisions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may receive all dividends and distributions 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Termination of Employment Due to Death or Disability</w:t>
      </w:r>
      <w:r>
        <w:rPr>
          <w:rFonts w:ascii="Times New Roman" w:cs="Times New Roman" w:eastAsia="Times New Roman" w:hAnsi="Times New Roman"/>
          <w:sz w:val="18"/>
          <w:szCs w:val="18"/>
          <w:color w:val="auto"/>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Termination of Employment for Other Reasons</w:t>
      </w:r>
      <w:r>
        <w:rPr>
          <w:rFonts w:ascii="Times New Roman" w:cs="Times New Roman" w:eastAsia="Times New Roman" w:hAnsi="Times New Roman"/>
          <w:sz w:val="18"/>
          <w:szCs w:val="18"/>
          <w:color w:val="auto"/>
        </w:rPr>
        <w:t xml:space="preserve">. Unless otherwise provided by the Committee, in the event of the Participant’s Termination of Employment for any reason other than those specifically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herein,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all shares of Restricted Stock held by the Participant which are not vested as of the effective date of Termination of Employment shall immediately be forfeited and returned to the Company.</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xml:space="preserve">. In lieu of or in addition to Restricted Stock, the Committee may grant Restricted Stock Units under such terms and conditions as shall be determined by the Committee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Other Types of Awards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Performance Share Awards</w:t>
      </w:r>
      <w:r>
        <w:rPr>
          <w:rFonts w:ascii="Times New Roman" w:cs="Times New Roman" w:eastAsia="Times New Roman" w:hAnsi="Times New Roman"/>
          <w:sz w:val="18"/>
          <w:szCs w:val="18"/>
          <w:color w:val="auto"/>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Any Participant selected by the Committee may be granted Dividend Equivalents based on the dividends declared on the Shares that are subject to any Award, to be credited as of dividend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Performance Bonus Awards</w:t>
      </w:r>
      <w:r>
        <w:rPr>
          <w:rFonts w:ascii="Times New Roman" w:cs="Times New Roman" w:eastAsia="Times New Roman" w:hAnsi="Times New Roman"/>
          <w:sz w:val="18"/>
          <w:szCs w:val="18"/>
          <w:color w:val="auto"/>
        </w:rPr>
        <w:t>. Any Participant selected by the Committee may be granted one or more Awards in the form of a cash bonus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Bonus Award</w:t>
      </w:r>
      <w:r>
        <w:rPr>
          <w:rFonts w:ascii="Times New Roman" w:cs="Times New Roman" w:eastAsia="Times New Roman" w:hAnsi="Times New Roman"/>
          <w:sz w:val="18"/>
          <w:szCs w:val="18"/>
          <w:color w:val="auto"/>
        </w:rPr>
        <w:t>”) payable upon the attainment of Performance Goals that are established by the Committee, in each case on a specified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dates or over any period or periods determined by the Committee.</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any Award of Performance Shares, Performance Stock Units, Dividend Equivalents, Deferred Stock, Other Stock-Based Award and Performance Bonus Award shall be set by the Committee in its discretion.</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Exercise Upon Termination of Employment or Service</w:t>
      </w:r>
      <w:r>
        <w:rPr>
          <w:rFonts w:ascii="Times New Roman" w:cs="Times New Roman" w:eastAsia="Times New Roman" w:hAnsi="Times New Roman"/>
          <w:sz w:val="18"/>
          <w:szCs w:val="18"/>
          <w:color w:val="auto"/>
        </w:rPr>
        <w:t>. An Award of Performance Shares, Performance Stock Units, Deferred Stock, Other Stock-Based Awards and Performance Bonus Awards shall only be exercisable or payable while the Participant is an Employee, Consultant</w:t>
      </w: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forfeited by the Participant to the Company.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xml:space="preserve">. Payments with respect to any Awards granted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made in cash, in Stock or a combination of both, as determined by the Committee.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xml:space="preserv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subject to such additional terms and conditions as determined by the Committee and shall be evidenced by a written Award Agreement.</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Change in Control</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Vesting Upon Change in Control</w:t>
      </w:r>
      <w:r>
        <w:rPr>
          <w:rFonts w:ascii="Times New Roman" w:cs="Times New Roman" w:eastAsia="Times New Roman" w:hAnsi="Times New Roman"/>
          <w:sz w:val="18"/>
          <w:szCs w:val="18"/>
          <w:color w:val="auto"/>
        </w:rPr>
        <w:t xml:space="preserve">. For the avoidance of doubt, the Committee may not accelerate the vesting and exercisability (as applicable) of any outstanding Awards, in whole or in part, solely upon the occurrence of a Change in Control except as provided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In the event of a Change in Control after the date of the adoption of the Plan, then:</w:t>
      </w:r>
    </w:p>
    <w:p>
      <w:pPr>
        <w:spacing w:after="0" w:line="176" w:lineRule="exact"/>
        <w:rPr>
          <w:sz w:val="20"/>
          <w:szCs w:val="20"/>
          <w:color w:val="auto"/>
        </w:rPr>
      </w:pPr>
    </w:p>
    <w:p>
      <w:pPr>
        <w:ind w:left="120" w:firstLine="987"/>
        <w:spacing w:after="0" w:line="255" w:lineRule="auto"/>
        <w:tabs>
          <w:tab w:leader="none" w:pos="13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of Employment Upon Change in Control</w:t>
      </w:r>
      <w:r>
        <w:rPr>
          <w:rFonts w:ascii="Times New Roman" w:cs="Times New Roman" w:eastAsia="Times New Roman" w:hAnsi="Times New Roman"/>
          <w:sz w:val="18"/>
          <w:szCs w:val="18"/>
          <w:color w:val="auto"/>
        </w:rPr>
        <w:t xml:space="preserve">.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Restricted Stock Units shall be settled in accordance with the terms of the grant without regard to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Cancellation and Termination of Awards</w:t>
      </w:r>
      <w:r>
        <w:rPr>
          <w:rFonts w:ascii="Times New Roman" w:cs="Times New Roman" w:eastAsia="Times New Roman" w:hAnsi="Times New Roman"/>
          <w:sz w:val="18"/>
          <w:szCs w:val="18"/>
          <w:color w:val="auto"/>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 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Amendment, Modification, and Termination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Termination of Plan</w:t>
      </w:r>
      <w:r>
        <w:rPr>
          <w:rFonts w:ascii="Times New Roman" w:cs="Times New Roman" w:eastAsia="Times New Roman" w:hAnsi="Times New Roman"/>
          <w:sz w:val="18"/>
          <w:szCs w:val="18"/>
          <w:color w:val="auto"/>
        </w:rPr>
        <w:t xml:space="preserve">.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to the extent the Company is listed on the NYSE, stockholder approval is required for any amendment to the Plan that (i) increases the number of shares available under the Plan (other than any automatic increase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any adjustment as provided by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the number of shares available for issuance as ISOs, or (ii) permits the Committee to grant Options with an Exercise Price that is below Fair Market Value on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(iii) permits the Committee to extend the exercise period for an Option beyond ten (10) years from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or (iv) results in a material increase in benefits or a change in eligibility requirements, or (v) changes the granting corporation or (vi) changes the type of stock.</w:t>
      </w:r>
    </w:p>
    <w:p>
      <w:pPr>
        <w:spacing w:after="0" w:line="18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Repricing and Backdating Prohibited</w:t>
      </w:r>
      <w:r>
        <w:rPr>
          <w:rFonts w:ascii="Times New Roman" w:cs="Times New Roman" w:eastAsia="Times New Roman" w:hAnsi="Times New Roman"/>
          <w:sz w:val="18"/>
          <w:szCs w:val="18"/>
          <w:color w:val="auto"/>
        </w:rPr>
        <w:t>. Notwithstanding anything in this Plan to the contrary, except as provided</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Share Withholding</w:t>
      </w:r>
      <w:r>
        <w:rPr>
          <w:rFonts w:ascii="Times New Roman" w:cs="Times New Roman" w:eastAsia="Times New Roman" w:hAnsi="Times New Roman"/>
          <w:sz w:val="18"/>
          <w:szCs w:val="18"/>
          <w:color w:val="auto"/>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 Stock equal in value, using the Fair Market Value on the date determined by the Company to be used to value the Stock for tax purposes, to the Withholding Taxes applicable to such transaction.</w:t>
      </w:r>
    </w:p>
    <w:p>
      <w:pPr>
        <w:spacing w:after="0" w:line="180"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Unless otherwise determined by the Committee, when the method of payment for the Exercise Price is from the sale by a stockbroker pursuant to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spacing w:after="0" w:line="15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Alternatively, or in combination with the foregoing, the Committee may require Withholding Taxes to be paid in cash by the Participant or by the sale of a portion of the Stock being distributed in connection with an Award, or by a combination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withholding of taxes is intended to comply with the requirements of Rule 10b5-1(c)(1)(i)(B) of the Exchange Act to the extent permitted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Minimum Vesting Requirement</w:t>
      </w:r>
      <w:r>
        <w:rPr>
          <w:rFonts w:ascii="Times New Roman" w:cs="Times New Roman" w:eastAsia="Times New Roman" w:hAnsi="Times New Roman"/>
          <w:sz w:val="18"/>
          <w:szCs w:val="18"/>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Treatment of Dividends and Dividend Equivalents on Unvested Awards</w:t>
      </w:r>
      <w:r>
        <w:rPr>
          <w:rFonts w:ascii="Times New Roman" w:cs="Times New Roman" w:eastAsia="Times New Roman" w:hAnsi="Times New Roman"/>
          <w:sz w:val="18"/>
          <w:szCs w:val="18"/>
          <w:color w:val="auto"/>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7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68" w:lineRule="auto"/>
        <w:tabs>
          <w:tab w:leader="none" w:pos="181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Times New Roman" w:cs="Times New Roman" w:eastAsia="Times New Roman" w:hAnsi="Times New Roman"/>
          <w:sz w:val="17"/>
          <w:szCs w:val="17"/>
          <w:u w:val="single" w:color="auto"/>
          <w:color w:val="auto"/>
        </w:rPr>
        <w:t>Section 13.4(a)</w:t>
      </w:r>
    </w:p>
    <w:p>
      <w:pPr>
        <w:spacing w:after="0" w:line="4"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7"/>
          <w:szCs w:val="17"/>
          <w:color w:val="auto"/>
        </w:rPr>
      </w:pPr>
    </w:p>
    <w:p>
      <w:pPr>
        <w:jc w:val="both"/>
        <w:ind w:left="120" w:right="180" w:firstLine="1428"/>
        <w:spacing w:after="0" w:line="258" w:lineRule="auto"/>
        <w:tabs>
          <w:tab w:leader="none" w:pos="18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the Committee, in its sole discretion, may determine to permit a Participant or a Permitted Transferee of such Participant to transfer an Award other than an Incentive Stock Option (unless such Incentive Stock Option is intended to become</w:t>
      </w: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Non-Qualified Stock Option) to any one or more Permitted Transferees of such Participant without consideration,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Committee,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 (B) satisfy any requirements for an exemption for the transfer under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 xml:space="preserve">Applicable Law and (C) evidence the transfer. In addition, and further 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94"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Forfeiture Events/Representations</w:t>
      </w:r>
      <w:r>
        <w:rPr>
          <w:rFonts w:ascii="Times New Roman" w:cs="Times New Roman" w:eastAsia="Times New Roman" w:hAnsi="Times New Roman"/>
          <w:sz w:val="17"/>
          <w:szCs w:val="17"/>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8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spacing w:after="0" w:line="19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The Committee shall determine whether cash, Awards, or other property shall be issued or paid in lieu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fractional Shares or whether such fractional Shares or any rights thereto shall be forfeited or otherwise eliminated.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Reimbursement of Company for Unearned or Ill-gotten Gains</w:t>
      </w:r>
      <w:r>
        <w:rPr>
          <w:rFonts w:ascii="Times New Roman" w:cs="Times New Roman" w:eastAsia="Times New Roman" w:hAnsi="Times New Roman"/>
          <w:sz w:val="18"/>
          <w:szCs w:val="18"/>
          <w:color w:val="auto"/>
        </w:rPr>
        <w:t>. Unless otherwise specifically provided in an Award Agreement, and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extent permitted by Applicable Law, if the Company is required to prepare an accounting restatement due to the material noncompliance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with any financial reporting requirement under the securities laws, the Committee may, without obtaining the approval or consent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shareholders or of any Participant, require that any Participant who personally engaged in one of more acts of fraud or misconduct that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caused or partially caused the need for such restatement or any current or former chief executive officer, chief financial officer, or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regardless of their conduct, to reimburse the Company in a manner consistent with Section 409A of the Code, if the Award constitutes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 for all or any portion of any Awards granted or settled under this Plan (with each such case being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or the Committee may require the termination or rescission of, or the recapture associated with, any Award, in excess of the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Participant would have received under the accounting restatement.</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Delay in Payment</w:t>
      </w:r>
      <w:r>
        <w:rPr>
          <w:rFonts w:ascii="Times New Roman" w:cs="Times New Roman" w:eastAsia="Times New Roman" w:hAnsi="Times New Roman"/>
          <w:sz w:val="18"/>
          <w:szCs w:val="18"/>
          <w:color w:val="auto"/>
        </w:rPr>
        <w:t>. To the extent required in order to avoid the imposition of any interest and/or additional tax under 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Times New Roman" w:cs="Times New Roman" w:eastAsia="Times New Roman" w:hAnsi="Times New Roman"/>
          <w:sz w:val="18"/>
          <w:szCs w:val="18"/>
          <w:u w:val="single" w:color="auto"/>
          <w:color w:val="auto"/>
        </w:rPr>
        <w:t>Identification Period</w:t>
      </w:r>
      <w:r>
        <w:rPr>
          <w:rFonts w:ascii="Times New Roman" w:cs="Times New Roman" w:eastAsia="Times New Roman" w:hAnsi="Times New Roman"/>
          <w:sz w:val="18"/>
          <w:szCs w:val="18"/>
          <w:color w:val="auto"/>
        </w:rPr>
        <w:t>”). All Participants who are determined to be key employees under Section 416(i) of the Code (without regard to paragraph</w:t>
      </w:r>
    </w:p>
    <w:p>
      <w:pPr>
        <w:spacing w:after="0" w:line="6" w:lineRule="exact"/>
        <w:rPr>
          <w:sz w:val="20"/>
          <w:szCs w:val="20"/>
          <w:color w:val="auto"/>
        </w:rPr>
      </w:pPr>
    </w:p>
    <w:p>
      <w:pPr>
        <w:ind w:left="120" w:right="220" w:hanging="4"/>
        <w:spacing w:after="0" w:line="260" w:lineRule="auto"/>
        <w:tabs>
          <w:tab w:leader="none" w:pos="3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during the identification period shall be treated as Specified Employees for purposes of the Plan during the twelve (12) month period that begins on the first day of the 4th month following the close of such identification period.</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14</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15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Substitute Awards in Corporate Transactions</w:t>
      </w:r>
      <w:r>
        <w:rPr>
          <w:rFonts w:ascii="Times New Roman" w:cs="Times New Roman" w:eastAsia="Times New Roman" w:hAnsi="Times New Roman"/>
          <w:sz w:val="18"/>
          <w:szCs w:val="18"/>
          <w:color w:val="auto"/>
        </w:rPr>
        <w:t>. Nothing contained in the Plan shall be construed to limit the right of the Committee to grant Awards under the Plan in connection with the acquisition, whether by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Plan.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It is intended that all Awards issued under the Plan be in a form and administered in a manner that will comply with the requirements of Section 409A of the Code, or the requirements of an exception to Section 409A of the Code, and the Award Agreement and this Plan will be construed and administered in a manner that is consistent with and gives effect to such intent. The Committee is authorized to adopt rules or regulations deemed necessary or appropriate to qualify for an exception from or to comply with the requirements of Section 409A of the Code. With respect to an Award that constitutes a deferral of compensation subject to Section 409A of the Code: (a) if any amount is payable under such Award upon a termination of service, a termination of service will be treated as having occurred only at such time the Participant has experienced a “separation from service” as such term is defined for purposes of Section 409A of the Code; (b) if any amount is payable under such Award upon a disability, a disability will be treated as 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 (d) 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spacing w:after="0" w:line="19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Section 16(b) of the Exchange Act</w:t>
      </w:r>
      <w:r>
        <w:rPr>
          <w:rFonts w:ascii="Times New Roman" w:cs="Times New Roman" w:eastAsia="Times New Roman" w:hAnsi="Times New Roman"/>
          <w:sz w:val="18"/>
          <w:szCs w:val="18"/>
          <w:color w:val="auto"/>
        </w:rPr>
        <w:t>. All elections and transactions under the Plan by persons subject to Section 16 of the Exchange Act involving shares of Stock are intended to comply with any applicable exemptive condition under 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Unfunded Status of the Plan</w:t>
      </w:r>
      <w:r>
        <w:rPr>
          <w:rFonts w:ascii="Times New Roman" w:cs="Times New Roman" w:eastAsia="Times New Roman" w:hAnsi="Times New Roman"/>
          <w:sz w:val="18"/>
          <w:szCs w:val="18"/>
          <w:color w:val="auto"/>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Placement of Legends; Stop Orders; etc</w:t>
      </w:r>
      <w:r>
        <w:rPr>
          <w:rFonts w:ascii="Times New Roman" w:cs="Times New Roman" w:eastAsia="Times New Roman" w:hAnsi="Times New Roman"/>
          <w:sz w:val="18"/>
          <w:szCs w:val="18"/>
          <w:color w:val="auto"/>
        </w:rPr>
        <w:t xml:space="preserve">. Each share of Stock to be issued pursuant to Awards granted under the Plan may bear a reference to the investment representation made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in addition to any other applicable restriction under the Plan, the terms of the Award and to the fact that no registration statement has been 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To the extent that the Plan provides for issuance of certificates to reflect the transfer of Shares, the transfer of such Shares may be effected on a noncertificated basis, to the extent not prohibited by Applicable Law.</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Limitation of Rights in Stock</w:t>
      </w:r>
      <w:r>
        <w:rPr>
          <w:rFonts w:ascii="Times New Roman" w:cs="Times New Roman" w:eastAsia="Times New Roman" w:hAnsi="Times New Roman"/>
          <w:sz w:val="18"/>
          <w:szCs w:val="18"/>
          <w:color w:val="auto"/>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Employment Not Guaranteed</w:t>
      </w:r>
      <w:r>
        <w:rPr>
          <w:rFonts w:ascii="Times New Roman" w:cs="Times New Roman" w:eastAsia="Times New Roman" w:hAnsi="Times New Roman"/>
          <w:sz w:val="18"/>
          <w:szCs w:val="18"/>
          <w:color w:val="auto"/>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thereof.</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issuance of Shares under the Plan shall be subject to Applicable Law and to such approvals by any governmental agencies or national securities exchanges as may be required.</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Errors</w:t>
      </w:r>
      <w:r>
        <w:rPr>
          <w:rFonts w:ascii="Times New Roman" w:cs="Times New Roman" w:eastAsia="Times New Roman" w:hAnsi="Times New Roman"/>
          <w:sz w:val="18"/>
          <w:szCs w:val="18"/>
          <w:color w:val="auto"/>
        </w:rPr>
        <w:t>. At any time the Company may correct any error made under the Plan without prejudice to the Company. Such corrections may include, among other things, changing or revoking an issuance of an Award.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u w:val="single" w:color="auto"/>
          <w:color w:val="auto"/>
        </w:rPr>
        <w:t>Elections and Notices</w:t>
      </w:r>
      <w:r>
        <w:rPr>
          <w:rFonts w:ascii="Times New Roman" w:cs="Times New Roman" w:eastAsia="Times New Roman" w:hAnsi="Times New Roman"/>
          <w:sz w:val="18"/>
          <w:szCs w:val="18"/>
          <w:color w:val="auto"/>
        </w:rPr>
        <w:t>. Notwithstanding anything to the contrary contained in this Plan, all elections and notices of every kind shall be made on forms prepared by the Company, secretary or assistant secretary, or their respective delegates or shall be made in such other manner as permitted or required by the Company,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 any notice or filing required or permitted to be given to the Company under the Plan, it shall be delivered to the principal office of the Company, directed to the attention of the Chief Financial Officer of the Company or his or her successor. Such notice shall be deemed given on the date of delivery.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15.20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15.21 </w:t>
      </w:r>
      <w:r>
        <w:rPr>
          <w:rFonts w:ascii="Times New Roman" w:cs="Times New Roman" w:eastAsia="Times New Roman" w:hAnsi="Times New Roman"/>
          <w:sz w:val="18"/>
          <w:szCs w:val="18"/>
          <w:u w:val="single" w:color="auto"/>
          <w:color w:val="auto"/>
        </w:rPr>
        <w:t>No Obligation to Notify</w:t>
      </w:r>
      <w:r>
        <w:rPr>
          <w:rFonts w:ascii="Times New Roman" w:cs="Times New Roman" w:eastAsia="Times New Roman" w:hAnsi="Times New Roman"/>
          <w:sz w:val="18"/>
          <w:szCs w:val="18"/>
          <w:color w:val="auto"/>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P10, Inc.</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4514 Cole Ave, Suite 1600</w:t>
      </w:r>
    </w:p>
    <w:p>
      <w:pPr>
        <w:ind w:left="120"/>
        <w:spacing w:after="0"/>
        <w:rPr>
          <w:sz w:val="20"/>
          <w:szCs w:val="20"/>
          <w:color w:val="auto"/>
        </w:rPr>
      </w:pPr>
      <w:r>
        <w:rPr>
          <w:rFonts w:ascii="Times New Roman" w:cs="Times New Roman" w:eastAsia="Times New Roman" w:hAnsi="Times New Roman"/>
          <w:sz w:val="14"/>
          <w:szCs w:val="14"/>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5080</wp:posOffset>
            </wp:positionV>
            <wp:extent cx="5846445" cy="1499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6445" cy="1499870"/>
                    </a:xfrm>
                    <a:prstGeom prst="rect">
                      <a:avLst/>
                    </a:prstGeom>
                    <a:noFill/>
                  </pic:spPr>
                </pic:pic>
              </a:graphicData>
            </a:graphic>
          </wp:anchor>
        </w:drawing>
      </w:r>
    </w:p>
    <w:p>
      <w:pPr>
        <w:spacing w:after="0" w:line="68"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INTERNET</w:t>
      </w:r>
    </w:p>
    <w:p>
      <w:pPr>
        <w:spacing w:after="0" w:line="24"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www.proxypush.com/PX</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 Cast your vote online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Have your Proxy Card ready</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 Follow the simple instructions to record your vote</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1-866-983-6559</w:t>
      </w:r>
    </w:p>
    <w:p>
      <w:pPr>
        <w:spacing w:after="0" w:line="24"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 Use any touch-tone telephone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 xml:space="preserve">   Have your Proxy Card ready</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 Follow the simple recorded instructions</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MAIL</w:t>
      </w:r>
    </w:p>
    <w:p>
      <w:pPr>
        <w:spacing w:after="0" w:line="24"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 Mark, sign and date your Proxy Card</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auto"/>
        </w:rPr>
        <w:t>•   Fold and return your Proxy Card in the postage-paid envelope provided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ind w:left="8300"/>
        <w:spacing w:after="0" w:line="226" w:lineRule="auto"/>
        <w:rPr>
          <w:sz w:val="20"/>
          <w:szCs w:val="20"/>
          <w:color w:val="auto"/>
        </w:rPr>
      </w:pPr>
      <w:r>
        <w:rPr>
          <w:rFonts w:ascii="Times New Roman" w:cs="Times New Roman" w:eastAsia="Times New Roman" w:hAnsi="Times New Roman"/>
          <w:sz w:val="14"/>
          <w:szCs w:val="14"/>
          <w:color w:val="auto"/>
        </w:rPr>
        <w:t>KEEP THIS PORTION FOR YOUR RECORDS</w:t>
      </w:r>
    </w:p>
    <w:p>
      <w:pPr>
        <w:ind w:left="140"/>
        <w:spacing w:after="0"/>
        <w:rPr>
          <w:sz w:val="20"/>
          <w:szCs w:val="20"/>
          <w:color w:val="auto"/>
        </w:rPr>
      </w:pPr>
      <w:r>
        <w:rPr>
          <w:rFonts w:ascii="Times New Roman" w:cs="Times New Roman" w:eastAsia="Times New Roman" w:hAnsi="Times New Roman"/>
          <w:sz w:val="14"/>
          <w:szCs w:val="14"/>
          <w:color w:val="auto"/>
        </w:rPr>
        <w: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45720</wp:posOffset>
            </wp:positionV>
            <wp:extent cx="6998970" cy="2070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2070100"/>
                    </a:xfrm>
                    <a:prstGeom prst="rect">
                      <a:avLst/>
                    </a:prstGeom>
                    <a:noFill/>
                  </pic:spPr>
                </pic:pic>
              </a:graphicData>
            </a:graphic>
          </wp:anchor>
        </w:drawing>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P10, Inc.</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 1.</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8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Amendment to the 2021 Incentive Plan to increase the number of shares issuable under the 2021 Plan by 4,000,000 shares of stock</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the proxies are authorized to vote upon such other business as may properly come before the meeting or any adjournment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8"/>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thereof.</w:t>
            </w:r>
          </w:p>
        </w:tc>
        <w:tc>
          <w:tcPr>
            <w:tcW w:w="8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7"/>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address changes and/or comments, please check this box and write them on the back where indicated.</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Please indicate if you plan to attend this meeting.</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Yes</w:t>
            </w: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8"/>
                <w:szCs w:val="18"/>
                <w:color w:val="auto"/>
              </w:rPr>
            </w:pPr>
          </w:p>
        </w:tc>
      </w:tr>
    </w:tbl>
    <w:p>
      <w:pPr>
        <w:spacing w:after="0" w:line="28" w:lineRule="exact"/>
        <w:rPr>
          <w:sz w:val="20"/>
          <w:szCs w:val="20"/>
          <w:color w:val="auto"/>
        </w:rPr>
      </w:pPr>
    </w:p>
    <w:p>
      <w:pPr>
        <w:ind w:left="300" w:right="340"/>
        <w:spacing w:after="0" w:line="261"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71" w:lineRule="exact"/>
        <w:rPr>
          <w:sz w:val="20"/>
          <w:szCs w:val="20"/>
          <w:color w:val="auto"/>
        </w:rPr>
      </w:pPr>
    </w:p>
    <w:p>
      <w:pPr>
        <w:ind w:left="400"/>
        <w:spacing w:after="0"/>
        <w:tabs>
          <w:tab w:leader="none" w:pos="4640" w:val="left"/>
          <w:tab w:leader="none" w:pos="5900" w:val="left"/>
          <w:tab w:leader="none" w:pos="1030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Proxy Statement and the 2021 Annual Report on Form 10-K are available at www.proxypush.com/PX.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2388870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Friday, December 9, 2022 at 9:30 a.m., local time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7"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undersigned hereby appoints Robert Alpert and C. Clark Webb, and each of them, with power to act without the other and with power of substitution, as proxies and attorneys-in-fact and hereby authorizes them to represent and vote, as provided on the other side, all the shares of P10, Inc. Common Stock which the undersigned is entitled to vote, and, in their discretion, to vote upon such other business as may properly come before the 2022 Special Meeting of Stockholders of the Company to be held Friday, December 9, 2022, or at any adjournment or postponement thereof, with all powers which the undersigned would possess if present at the Annual Meeting.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WILL BE VOTED AS DIRECTED, OR IF NO DIRECTION IS INDICATED, WILL BE VOTED “FOR” PROPOSAL 1.</w:t>
      </w:r>
    </w:p>
    <w:p>
      <w:pPr>
        <w:spacing w:after="0" w:line="229"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Special Meeting or any adjournment thereof.</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-5080</wp:posOffset>
            </wp:positionV>
            <wp:extent cx="39700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7002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131445</wp:posOffset>
            </wp:positionV>
            <wp:extent cx="1285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524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268605</wp:posOffset>
            </wp:positionV>
            <wp:extent cx="1170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70940" cy="889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996950</wp:posOffset>
            </wp:positionV>
            <wp:extent cx="6655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55435" cy="8890"/>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1134110</wp:posOffset>
            </wp:positionV>
            <wp:extent cx="228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1271270</wp:posOffset>
            </wp:positionV>
            <wp:extent cx="1170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noted any Address Changes/Comments above, please mark corresponding box on the reverse side.)</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3"/>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4"/>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Roman"/>
      <w:start w:val="11"/>
    </w:lvl>
  </w:abstractNum>
  <w:abstractNum w:abstractNumId="21">
    <w:nsid w:val="1E7FF521"/>
    <w:multiLevelType w:val="hybridMultilevel"/>
    <w:lvl w:ilvl="0">
      <w:lvlJc w:val="left"/>
      <w:lvlText w:val="(%1)"/>
      <w:numFmt w:val="lowerRoman"/>
      <w:start w:val="13"/>
    </w:lvl>
  </w:abstractNum>
  <w:abstractNum w:abstractNumId="22">
    <w:nsid w:val="7C3DBD3D"/>
    <w:multiLevelType w:val="hybridMultilevel"/>
    <w:lvl w:ilvl="0">
      <w:lvlJc w:val="left"/>
      <w:lvlText w:val="(%1)"/>
      <w:numFmt w:val="lowerRoman"/>
      <w:start w:val="18"/>
    </w:lvl>
  </w:abstractNum>
  <w:abstractNum w:abstractNumId="23">
    <w:nsid w:val="737B8DDC"/>
    <w:multiLevelType w:val="hybridMultilevel"/>
    <w:lvl w:ilvl="0">
      <w:lvlJc w:val="left"/>
      <w:lvlText w:val="(%1)"/>
      <w:numFmt w:val="lowerLetter"/>
      <w:start w:val="7"/>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Letter"/>
      <w:start w:val="1"/>
    </w:lvl>
    <w:lvl w:ilvl="1">
      <w:lvlJc w:val="left"/>
      <w:lvlText w:val="(%2)"/>
      <w:numFmt w:val="lowerRoman"/>
      <w:start w:val="1"/>
    </w:lvl>
  </w:abstractNum>
  <w:abstractNum w:abstractNumId="28">
    <w:nsid w:val="614FD4A1"/>
    <w:multiLevelType w:val="hybridMultilevel"/>
    <w:lvl w:ilvl="0">
      <w:lvlJc w:val="left"/>
      <w:lvlText w:val="(%1)"/>
      <w:numFmt w:val="lowerLetter"/>
      <w:start w:val="4"/>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lvl w:ilvl="1">
      <w:lvlJc w:val="left"/>
      <w:lvlText w:val="(%2)"/>
      <w:numFmt w:val="lowerLetter"/>
      <w:start w:val="4"/>
    </w:lvl>
  </w:abstractNum>
  <w:abstractNum w:abstractNumId="35">
    <w:nsid w:val="7724C67E"/>
    <w:multiLevelType w:val="hybridMultilevel"/>
    <w:lvl w:ilvl="0">
      <w:lvlJc w:val="left"/>
      <w:lvlText w:val="(%1)"/>
      <w:numFmt w:val="lowerLetter"/>
      <w:start w:val="35"/>
    </w:lvl>
    <w:lvl w:ilvl="1">
      <w:lvlJc w:val="left"/>
      <w:lvlText w:val="(%2)"/>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lvl w:ilvl="1">
      <w:lvlJc w:val="left"/>
      <w:lvlText w:val="(%2)"/>
      <w:numFmt w:val="lowerRoman"/>
      <w:start w:val="1"/>
    </w:lvl>
  </w:abstractNum>
  <w:abstractNum w:abstractNumId="38">
    <w:nsid w:val="5E884AD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2022-11-15T05:23:22Z</dcterms:created>
  <dcterms:modified xsi:type="dcterms:W3CDTF">2022-11-15T05:23:22Z</dcterms:modified>
</cp:coreProperties>
</file>