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Sams Steven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05/20/2016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9"/>
              </w:rPr>
              <w:t>2128 W. BRAKER LANE, BK12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44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05/20/2016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center"/>
              <w:ind w:left="148"/>
              <w:spacing w:after="0"/>
              <w:rPr>
                <w:sz w:val="20"/>
                <w:szCs w:val="20"/>
                <w:color w:val="auto"/>
              </w:rPr>
            </w:pPr>
            <w:r>
              <w:rPr>
                <w:rFonts w:ascii="Arial" w:cs="Arial" w:eastAsia="Arial" w:hAnsi="Arial"/>
                <w:sz w:val="18"/>
                <w:szCs w:val="18"/>
                <w:color w:val="0000FF"/>
                <w:w w:val="88"/>
              </w:rPr>
              <w:t>2,000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0.5</w:t>
            </w:r>
            <w:r>
              <w:rPr>
                <w:rFonts w:ascii="Arial" w:cs="Arial" w:eastAsia="Arial" w:hAnsi="Arial"/>
                <w:sz w:val="22"/>
                <w:szCs w:val="22"/>
                <w:color w:val="008000"/>
                <w:w w:val="86"/>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0"/>
              <w:spacing w:after="0"/>
              <w:rPr>
                <w:sz w:val="20"/>
                <w:szCs w:val="20"/>
                <w:color w:val="auto"/>
              </w:rPr>
            </w:pPr>
            <w:r>
              <w:rPr>
                <w:rFonts w:ascii="Arial" w:cs="Arial" w:eastAsia="Arial" w:hAnsi="Arial"/>
                <w:sz w:val="18"/>
                <w:szCs w:val="18"/>
                <w:color w:val="0000FF"/>
                <w:w w:val="87"/>
              </w:rPr>
              <w:t>85,226</w:t>
            </w:r>
          </w:p>
        </w:tc>
        <w:tc>
          <w:tcPr>
            <w:tcW w:w="96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5"/>
          </w:tcPr>
          <w:p>
            <w:pPr>
              <w:jc w:val="center"/>
              <w:ind w:left="608"/>
              <w:spacing w:after="0"/>
              <w:rPr>
                <w:sz w:val="20"/>
                <w:szCs w:val="20"/>
                <w:color w:val="auto"/>
              </w:rPr>
            </w:pPr>
            <w:r>
              <w:rPr>
                <w:rFonts w:ascii="Arial" w:cs="Arial" w:eastAsia="Arial" w:hAnsi="Arial"/>
                <w:sz w:val="18"/>
                <w:szCs w:val="18"/>
                <w:color w:val="0000FF"/>
                <w:w w:val="88"/>
              </w:rPr>
              <w:t>05/23/2016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jc w:val="center"/>
              <w:ind w:left="148"/>
              <w:spacing w:after="0"/>
              <w:rPr>
                <w:sz w:val="20"/>
                <w:szCs w:val="20"/>
                <w:color w:val="auto"/>
              </w:rPr>
            </w:pPr>
            <w:r>
              <w:rPr>
                <w:rFonts w:ascii="Arial" w:cs="Arial" w:eastAsia="Arial" w:hAnsi="Arial"/>
                <w:sz w:val="18"/>
                <w:szCs w:val="18"/>
                <w:color w:val="0000FF"/>
                <w:w w:val="88"/>
              </w:rPr>
              <w:t>2,712</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0.51</w:t>
            </w:r>
          </w:p>
        </w:tc>
        <w:tc>
          <w:tcPr>
            <w:tcW w:w="340" w:type="dxa"/>
            <w:vAlign w:val="bottom"/>
          </w:tcPr>
          <w:p>
            <w:pPr>
              <w:spacing w:after="0"/>
              <w:rPr>
                <w:sz w:val="23"/>
                <w:szCs w:val="23"/>
                <w:color w:val="auto"/>
              </w:rPr>
            </w:pPr>
          </w:p>
        </w:tc>
        <w:tc>
          <w:tcPr>
            <w:tcW w:w="900" w:type="dxa"/>
            <w:vAlign w:val="bottom"/>
          </w:tcPr>
          <w:p>
            <w:pPr>
              <w:jc w:val="center"/>
              <w:ind w:right="310"/>
              <w:spacing w:after="0"/>
              <w:rPr>
                <w:sz w:val="20"/>
                <w:szCs w:val="20"/>
                <w:color w:val="auto"/>
              </w:rPr>
            </w:pPr>
            <w:r>
              <w:rPr>
                <w:rFonts w:ascii="Arial" w:cs="Arial" w:eastAsia="Arial" w:hAnsi="Arial"/>
                <w:sz w:val="18"/>
                <w:szCs w:val="18"/>
                <w:color w:val="0000FF"/>
                <w:w w:val="87"/>
              </w:rPr>
              <w:t>87,938</w:t>
            </w:r>
          </w:p>
        </w:tc>
        <w:tc>
          <w:tcPr>
            <w:tcW w:w="960" w:type="dxa"/>
            <w:vAlign w:val="bottom"/>
          </w:tcPr>
          <w:p>
            <w:pPr>
              <w:jc w:val="center"/>
              <w:ind w:right="31"/>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5"/>
          </w:tcPr>
          <w:p>
            <w:pPr>
              <w:jc w:val="center"/>
              <w:ind w:left="608"/>
              <w:spacing w:after="0"/>
              <w:rPr>
                <w:sz w:val="20"/>
                <w:szCs w:val="20"/>
                <w:color w:val="auto"/>
              </w:rPr>
            </w:pPr>
            <w:r>
              <w:rPr>
                <w:rFonts w:ascii="Arial" w:cs="Arial" w:eastAsia="Arial" w:hAnsi="Arial"/>
                <w:sz w:val="18"/>
                <w:szCs w:val="18"/>
                <w:color w:val="0000FF"/>
                <w:w w:val="88"/>
              </w:rPr>
              <w:t>05/24/2016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jc w:val="center"/>
              <w:ind w:left="148"/>
              <w:spacing w:after="0"/>
              <w:rPr>
                <w:sz w:val="20"/>
                <w:szCs w:val="20"/>
                <w:color w:val="auto"/>
              </w:rPr>
            </w:pPr>
            <w:r>
              <w:rPr>
                <w:rFonts w:ascii="Arial" w:cs="Arial" w:eastAsia="Arial" w:hAnsi="Arial"/>
                <w:sz w:val="18"/>
                <w:szCs w:val="18"/>
                <w:color w:val="0000FF"/>
                <w:w w:val="88"/>
              </w:rPr>
              <w:t>5,488</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0.51</w:t>
            </w:r>
          </w:p>
        </w:tc>
        <w:tc>
          <w:tcPr>
            <w:tcW w:w="340" w:type="dxa"/>
            <w:vAlign w:val="bottom"/>
          </w:tcPr>
          <w:p>
            <w:pPr>
              <w:spacing w:after="0"/>
              <w:rPr>
                <w:sz w:val="23"/>
                <w:szCs w:val="23"/>
                <w:color w:val="auto"/>
              </w:rPr>
            </w:pPr>
          </w:p>
        </w:tc>
        <w:tc>
          <w:tcPr>
            <w:tcW w:w="900" w:type="dxa"/>
            <w:vAlign w:val="bottom"/>
          </w:tcPr>
          <w:p>
            <w:pPr>
              <w:jc w:val="center"/>
              <w:ind w:right="310"/>
              <w:spacing w:after="0"/>
              <w:rPr>
                <w:sz w:val="20"/>
                <w:szCs w:val="20"/>
                <w:color w:val="auto"/>
              </w:rPr>
            </w:pPr>
            <w:r>
              <w:rPr>
                <w:rFonts w:ascii="Arial" w:cs="Arial" w:eastAsia="Arial" w:hAnsi="Arial"/>
                <w:sz w:val="18"/>
                <w:szCs w:val="18"/>
                <w:color w:val="0000FF"/>
                <w:w w:val="87"/>
              </w:rPr>
              <w:t>93,426</w:t>
            </w:r>
          </w:p>
        </w:tc>
        <w:tc>
          <w:tcPr>
            <w:tcW w:w="960" w:type="dxa"/>
            <w:vAlign w:val="bottom"/>
          </w:tcPr>
          <w:p>
            <w:pPr>
              <w:jc w:val="center"/>
              <w:ind w:right="31"/>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840" w:type="dxa"/>
            <w:vAlign w:val="bottom"/>
            <w:gridSpan w:val="5"/>
            <w:vMerge w:val="restart"/>
          </w:tcPr>
          <w:p>
            <w:pPr>
              <w:jc w:val="center"/>
              <w:ind w:left="608"/>
              <w:spacing w:after="0"/>
              <w:rPr>
                <w:sz w:val="20"/>
                <w:szCs w:val="20"/>
                <w:color w:val="auto"/>
              </w:rPr>
            </w:pPr>
            <w:r>
              <w:rPr>
                <w:rFonts w:ascii="Arial" w:cs="Arial" w:eastAsia="Arial" w:hAnsi="Arial"/>
                <w:sz w:val="18"/>
                <w:szCs w:val="18"/>
                <w:color w:val="0000FF"/>
                <w:w w:val="88"/>
              </w:rPr>
              <w:t>05/20/2016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center"/>
              <w:ind w:left="148"/>
              <w:spacing w:after="0"/>
              <w:rPr>
                <w:sz w:val="20"/>
                <w:szCs w:val="20"/>
                <w:color w:val="auto"/>
              </w:rPr>
            </w:pPr>
            <w:r>
              <w:rPr>
                <w:rFonts w:ascii="Arial" w:cs="Arial" w:eastAsia="Arial" w:hAnsi="Arial"/>
                <w:sz w:val="18"/>
                <w:szCs w:val="18"/>
                <w:color w:val="0000FF"/>
                <w:w w:val="87"/>
              </w:rPr>
              <w:t>10,000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0.51</w:t>
            </w:r>
          </w:p>
        </w:tc>
        <w:tc>
          <w:tcPr>
            <w:tcW w:w="340" w:type="dxa"/>
            <w:vAlign w:val="bottom"/>
          </w:tcPr>
          <w:p>
            <w:pPr>
              <w:spacing w:after="0"/>
              <w:rPr>
                <w:sz w:val="22"/>
                <w:szCs w:val="22"/>
                <w:color w:val="auto"/>
              </w:rPr>
            </w:pPr>
          </w:p>
        </w:tc>
        <w:tc>
          <w:tcPr>
            <w:tcW w:w="900" w:type="dxa"/>
            <w:vAlign w:val="bottom"/>
            <w:vMerge w:val="restart"/>
          </w:tcPr>
          <w:p>
            <w:pPr>
              <w:jc w:val="center"/>
              <w:ind w:right="310"/>
              <w:spacing w:after="0"/>
              <w:rPr>
                <w:sz w:val="20"/>
                <w:szCs w:val="20"/>
                <w:color w:val="auto"/>
              </w:rPr>
            </w:pPr>
            <w:r>
              <w:rPr>
                <w:rFonts w:ascii="Arial" w:cs="Arial" w:eastAsia="Arial" w:hAnsi="Arial"/>
                <w:sz w:val="18"/>
                <w:szCs w:val="18"/>
                <w:color w:val="0000FF"/>
                <w:w w:val="87"/>
              </w:rPr>
              <w:t>13,800</w:t>
            </w:r>
          </w:p>
        </w:tc>
        <w:tc>
          <w:tcPr>
            <w:tcW w:w="960" w:type="dxa"/>
            <w:vAlign w:val="bottom"/>
            <w:vMerge w:val="restart"/>
          </w:tcPr>
          <w:p>
            <w:pPr>
              <w:jc w:val="center"/>
              <w:ind w:right="31"/>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0"/>
              <w:spacing w:after="0"/>
              <w:rPr>
                <w:sz w:val="20"/>
                <w:szCs w:val="20"/>
                <w:color w:val="auto"/>
              </w:rPr>
            </w:pPr>
            <w:r>
              <w:rPr>
                <w:rFonts w:ascii="Arial" w:cs="Arial" w:eastAsia="Arial" w:hAnsi="Arial"/>
                <w:sz w:val="18"/>
                <w:szCs w:val="18"/>
                <w:color w:val="0000FF"/>
                <w:w w:val="88"/>
              </w:rPr>
              <w:t>9,980</w:t>
            </w:r>
          </w:p>
        </w:tc>
        <w:tc>
          <w:tcPr>
            <w:tcW w:w="960" w:type="dxa"/>
            <w:vAlign w:val="bottom"/>
            <w:vMerge w:val="restart"/>
          </w:tcPr>
          <w:p>
            <w:pPr>
              <w:jc w:val="center"/>
              <w:ind w:right="31"/>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7"/>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5"/>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at prices ranging from $0.50 to $0.5001, inclusive. The reporting person undertakes to provide to Active Power, Inc., any security holder of Active Power, Inc., or the staff of the Securities and Exchange Commission, upon request, full information regarding the number of shares purchased at each separate price within the ranges set forth in footnote (1) to this Form 4.</w:t>
      </w:r>
    </w:p>
    <w:p>
      <w:pPr>
        <w:sectPr>
          <w:pgSz w:w="11900" w:h="16838" w:orient="portrait"/>
          <w:cols w:equalWidth="0" w:num="1">
            <w:col w:w="11420"/>
          </w:cols>
          <w:pgMar w:left="240" w:top="226" w:right="23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Scott J. Depta,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05/24/2016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690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2019-12-06T18:12:09Z</dcterms:created>
  <dcterms:modified xsi:type="dcterms:W3CDTF">2019-12-06T18:12:09Z</dcterms:modified>
</cp:coreProperties>
</file>