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181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18160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Feinglass Michael</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2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P10,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6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3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12/08/2023</w:t>
            </w:r>
          </w:p>
        </w:tc>
        <w:tc>
          <w:tcPr>
            <w:tcW w:w="16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820" w:type="dxa"/>
            <w:vAlign w:val="bottom"/>
            <w:gridSpan w:val="4"/>
            <w:vMerge w:val="continue"/>
          </w:tcPr>
          <w:p>
            <w:pPr>
              <w:spacing w:after="0"/>
              <w:rPr>
                <w:sz w:val="10"/>
                <w:szCs w:val="10"/>
                <w:color w:val="auto"/>
              </w:rPr>
            </w:pPr>
          </w:p>
        </w:tc>
        <w:tc>
          <w:tcPr>
            <w:tcW w:w="21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7"/>
                <w:szCs w:val="17"/>
                <w:color w:val="0000FF"/>
                <w:w w:val="98"/>
              </w:rPr>
              <w:t>See Remarks</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427,496</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jc w:val="right"/>
              <w:ind w:right="3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16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24,000</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12/08/2023</w:t>
            </w:r>
          </w:p>
        </w:tc>
        <w:tc>
          <w:tcPr>
            <w:tcW w:w="1140" w:type="dxa"/>
            <w:vAlign w:val="bottom"/>
          </w:tcPr>
          <w:p>
            <w:pPr>
              <w:spacing w:after="0"/>
              <w:rPr>
                <w:sz w:val="12"/>
                <w:szCs w:val="12"/>
                <w:color w:val="auto"/>
              </w:rPr>
            </w:pPr>
          </w:p>
        </w:tc>
        <w:tc>
          <w:tcPr>
            <w:tcW w:w="72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92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24,000</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9.1356</w:t>
            </w:r>
          </w:p>
        </w:tc>
        <w:tc>
          <w:tcPr>
            <w:tcW w:w="86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color w:val="0000FF"/>
              </w:rPr>
              <w:t>433,497</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ClassB Common Stock will automatically convert into Class A Common Stock.</w:t>
      </w:r>
    </w:p>
    <w:p>
      <w:pPr>
        <w:spacing w:after="0" w:line="16" w:lineRule="exact"/>
        <w:rPr>
          <w:rFonts w:ascii="Times New Roman" w:cs="Times New Roman" w:eastAsia="Times New Roman" w:hAnsi="Times New Roman"/>
          <w:sz w:val="13"/>
          <w:szCs w:val="13"/>
          <w:color w:val="008000"/>
        </w:rPr>
      </w:pPr>
    </w:p>
    <w:p>
      <w:pPr>
        <w:ind w:left="40" w:right="44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 "Sunset" is triggered by any of the earlier of the following: (i) the Sunset Holders (as defined in the amended and restated certificate of incorporation of the Issuer (the"Charter")) cease to maintain direct or indirect beneficial ownership of 10% of the outstanding shares of Class A Common Stock (determined assuming all outstanding shares of Class B Common Stock havebeen converted into Class A Common Stock), (ii) the Sunset Holders collectively cease to maintain direct or indirect beneficial ownership of at least 25% of the aggregate voting power of the outstandingshares of Common Stock, and (iii) upon the tenth anniversary of the effective date of the Charter.</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60"/>
        <w:spacing w:after="0" w:line="242" w:lineRule="auto"/>
        <w:rPr>
          <w:sz w:val="20"/>
          <w:szCs w:val="20"/>
          <w:color w:val="auto"/>
        </w:rPr>
      </w:pPr>
      <w:r>
        <w:rPr>
          <w:rFonts w:ascii="Times New Roman" w:cs="Times New Roman" w:eastAsia="Times New Roman" w:hAnsi="Times New Roman"/>
          <w:sz w:val="13"/>
          <w:szCs w:val="13"/>
          <w:color w:val="008000"/>
        </w:rPr>
        <w:t>This Form 4 is being filed by Mr. Feinglass (the "Reporting Person"). 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5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064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6"/>
          <w:szCs w:val="16"/>
          <w:color w:val="0000FF"/>
        </w:rPr>
        <w:t>12/21/2023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74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9108"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2023-12-21T18:02:20Z</dcterms:created>
  <dcterms:modified xsi:type="dcterms:W3CDTF">2023-12-21T18:02:20Z</dcterms:modified>
</cp:coreProperties>
</file>