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Charles K. Huebner Trust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20"/>
        <w:spacing w:after="0" w:line="320" w:lineRule="auto"/>
        <w:rPr>
          <w:sz w:val="20"/>
          <w:szCs w:val="20"/>
          <w:color w:val="auto"/>
        </w:rPr>
      </w:pPr>
      <w:r>
        <w:rPr>
          <w:rFonts w:ascii="Times New Roman" w:cs="Times New Roman" w:eastAsia="Times New Roman" w:hAnsi="Times New Roman"/>
          <w:sz w:val="17"/>
          <w:szCs w:val="17"/>
          <w:color w:val="0000FF"/>
        </w:rPr>
        <w:t>C/O RIDGEPOST CAPITAL, INC. 2699 HOWELL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Ridgepost Capital,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RPC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10"/>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75204</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02/19/2026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8.68</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176,054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03/12/2026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12,500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7.31</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188,554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reflects the weighted average purchase price for the shares, which were purchased in multiple transactions at prices that ranged from $8.62 to $8.69. Upon request of the SEC staff, the issuer, or a security holder of the issuer, the reporting person will provide information regarding the number of shares acquired at each separate price</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reflects the weighted average purchase price for the shares, which were purchased in multiple transactions at prices that ranged from $7.285 to $7.33. Upon request of the SEC staff, the issuer, or a security holder of the issuer, the reporting person will provide information regarding the number of shares acquired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Charles K. Huebner, the trustee of Charles K. Huebner Trust.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may be deemed to be a member of a Section 13(d) group that collectively owns more than 10% of the Issuer's Common Stock. Exhibit 24--Power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Nell Blatherwick,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2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03/16/2026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7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POWER OF ATTORNEY</w:t>
      </w:r>
    </w:p>
    <w:p>
      <w:pPr>
        <w:spacing w:after="0" w:line="221"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Nell M. Blatherwick, Andrew R. Nelson, Francisco Villamar and Christopher G. Barrett, or any of them acting or signing singly, and with full power of substitution, as the undersigned’s true and lawful attorney-in-fact to:</w:t>
      </w:r>
    </w:p>
    <w:p>
      <w:pPr>
        <w:spacing w:after="0" w:line="178" w:lineRule="exact"/>
        <w:rPr>
          <w:sz w:val="20"/>
          <w:szCs w:val="20"/>
          <w:color w:val="auto"/>
        </w:rPr>
      </w:pPr>
    </w:p>
    <w:p>
      <w:pPr>
        <w:jc w:val="both"/>
        <w:ind w:left="960" w:right="20" w:hanging="314"/>
        <w:spacing w:after="0" w:line="276"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in the undersigned’s name and on the undersigned’s behalf, and submit to the U.S.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for and on behalf of the undersigned, in the undersigned’s capacity as an executive officer, director or a member of a Section 13(d) group that collectively beneficially owns more than 10% of the common stock of Ridgepost Capital,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Forms 3, 4, and 5 in accordance with Section 16(a) of the Securities Exchange Act of 1934 and the rules thereunder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jc w:val="both"/>
        <w:ind w:left="960" w:hanging="31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such Form 3, 4, or 5, complete and execute any amendment or amendments thereto, and timely file such form with the SEC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left="960" w:right="2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will contain such information as such attorney-in-fact may approve in such attorney-in-fact’s discretion.</w:t>
      </w:r>
    </w:p>
    <w:p>
      <w:pPr>
        <w:spacing w:after="0" w:line="183" w:lineRule="exact"/>
        <w:rPr>
          <w:sz w:val="20"/>
          <w:szCs w:val="20"/>
          <w:color w:val="auto"/>
        </w:rPr>
      </w:pPr>
    </w:p>
    <w:p>
      <w:pPr>
        <w:jc w:val="both"/>
        <w:ind w:right="20"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Exchange Act, and neither the Company nor any of the foregoing attorney(s)-in-fact assumes any liability of the undersigned for any failure to comply with the requirements of Section 16 of the Exchange Act, or any liability of the undersigned for disgorgement of profits under Section 16(b) of the Exchange Act.</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reports, forms or documents with the SEC in respect of his or her ownership of Company securities,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6964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9"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March 5, 2026.</w:t>
      </w:r>
    </w:p>
    <w:p>
      <w:pPr>
        <w:spacing w:after="0" w:line="219" w:lineRule="exact"/>
        <w:rPr>
          <w:sz w:val="20"/>
          <w:szCs w:val="20"/>
          <w:color w:val="auto"/>
        </w:rPr>
      </w:pPr>
    </w:p>
    <w:p>
      <w:pPr>
        <w:ind w:left="576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Charles K. Huebner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15875</wp:posOffset>
            </wp:positionV>
            <wp:extent cx="2504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Charles K. Huebner</w:t>
      </w:r>
    </w:p>
    <w:p>
      <w:pPr>
        <w:spacing w:after="0" w:line="21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Charles K. Huebner as Trustee of the Charles K. Huebner</w:t>
      </w:r>
    </w:p>
    <w:p>
      <w:pPr>
        <w:spacing w:after="0" w:line="3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Trust Dated January 16, 2001</w:t>
      </w:r>
    </w:p>
    <w:p>
      <w:pPr>
        <w:spacing w:after="0" w:line="200" w:lineRule="exact"/>
        <w:rPr>
          <w:sz w:val="20"/>
          <w:szCs w:val="20"/>
          <w:color w:val="auto"/>
        </w:rPr>
      </w:pPr>
    </w:p>
    <w:p>
      <w:pPr>
        <w:ind w:left="576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Charles K. Huebner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15875</wp:posOffset>
            </wp:positionV>
            <wp:extent cx="2504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Charles K. Huebner</w:t>
      </w:r>
    </w:p>
    <w:p>
      <w:pPr>
        <w:spacing w:after="0" w:line="2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426720</wp:posOffset>
            </wp:positionV>
            <wp:extent cx="69640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860"/>
      </w:cols>
      <w:pgMar w:left="1280" w:top="89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3" Type="http://schemas.openxmlformats.org/officeDocument/2006/relationships/hyperlink" Target="http://www.sec.gov/cgi-bin/browse-edgar?action=getcompany&amp;CIK=0001971324"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2026-03-16T15:09:25Z</dcterms:created>
  <dcterms:modified xsi:type="dcterms:W3CDTF">2026-03-16T15:09:25Z</dcterms:modified>
</cp:coreProperties>
</file>