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w:t>
      </w:r>
    </w:p>
    <w:p>
      <w:pPr>
        <w:jc w:val="center"/>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00504w100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29, 2006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PowerShares Exchange-Traded Fund Trust</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1,469,427</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211" w:gutter="0" w:footer="0" w:header="0"/>
        </w:sectPr>
      </w:pPr>
    </w:p>
    <w:bookmarkStart w:id="1" w:name="page2"/>
    <w:bookmarkEnd w:id="1"/>
    <w:p>
      <w:pPr>
        <w:spacing w:after="0" w:line="36" w:lineRule="exact"/>
        <w:rPr>
          <w:sz w:val="20"/>
          <w:szCs w:val="20"/>
          <w:color w:val="auto"/>
        </w:rPr>
      </w:pPr>
    </w:p>
    <w:p>
      <w:pPr>
        <w:ind w:left="2700" w:right="688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1,469,427</w:t>
      </w:r>
    </w:p>
    <w:p>
      <w:pPr>
        <w:spacing w:after="0" w:line="386" w:lineRule="exact"/>
        <w:rPr>
          <w:rFonts w:ascii="Arial" w:cs="Arial" w:eastAsia="Arial" w:hAnsi="Arial"/>
          <w:sz w:val="18"/>
          <w:szCs w:val="18"/>
          <w:color w:val="auto"/>
        </w:rPr>
      </w:pPr>
    </w:p>
    <w:p>
      <w:pPr>
        <w:ind w:left="2700" w:right="67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8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1,469,427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48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2.95%</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60" w:right="8480" w:hanging="499"/>
        <w:spacing w:after="0" w:line="342"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Active Power, Inc.</w:t>
      </w:r>
    </w:p>
    <w:p>
      <w:pPr>
        <w:spacing w:after="0" w:line="29" w:lineRule="exact"/>
        <w:rPr>
          <w:rFonts w:ascii="Arial" w:cs="Arial" w:eastAsia="Arial" w:hAnsi="Arial"/>
          <w:sz w:val="16"/>
          <w:szCs w:val="16"/>
          <w:color w:val="auto"/>
        </w:rPr>
      </w:pPr>
    </w:p>
    <w:p>
      <w:pPr>
        <w:ind w:left="1460" w:right="6400" w:hanging="499"/>
        <w:spacing w:after="0" w:line="342"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2128 W. Braker Lane, BK12, 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-14605</wp:posOffset>
            </wp:positionV>
            <wp:extent cx="6320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-366395</wp:posOffset>
            </wp:positionV>
            <wp:extent cx="6320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60" w:hanging="499"/>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PowerShares Capital Management, an Investment Adviser of the filing entities.</w:t>
      </w:r>
    </w:p>
    <w:p>
      <w:pPr>
        <w:spacing w:after="0" w:line="116" w:lineRule="exact"/>
        <w:rPr>
          <w:rFonts w:ascii="Arial" w:cs="Arial" w:eastAsia="Arial" w:hAnsi="Arial"/>
          <w:sz w:val="18"/>
          <w:szCs w:val="18"/>
          <w:color w:val="auto"/>
        </w:rPr>
      </w:pPr>
    </w:p>
    <w:p>
      <w:pPr>
        <w:ind w:left="1460" w:right="5540" w:hanging="499"/>
        <w:spacing w:after="0" w:line="342"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301 West Roosevelt Road, Wheaton, Illinois 60187</w:t>
      </w:r>
    </w:p>
    <w:p>
      <w:pPr>
        <w:spacing w:after="0" w:line="29" w:lineRule="exact"/>
        <w:rPr>
          <w:rFonts w:ascii="Arial" w:cs="Arial" w:eastAsia="Arial" w:hAnsi="Arial"/>
          <w:sz w:val="16"/>
          <w:szCs w:val="16"/>
          <w:color w:val="auto"/>
        </w:rPr>
      </w:pPr>
    </w:p>
    <w:p>
      <w:pPr>
        <w:ind w:left="1460" w:hanging="499"/>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Incorporated by reference to Item 4 of the cover page.</w:t>
      </w:r>
    </w:p>
    <w:p>
      <w:pPr>
        <w:spacing w:after="0" w:line="116" w:lineRule="exact"/>
        <w:rPr>
          <w:rFonts w:ascii="Arial" w:cs="Arial" w:eastAsia="Arial" w:hAnsi="Arial"/>
          <w:sz w:val="18"/>
          <w:szCs w:val="18"/>
          <w:color w:val="auto"/>
        </w:rPr>
      </w:pPr>
    </w:p>
    <w:p>
      <w:pPr>
        <w:ind w:left="1460" w:hanging="499"/>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116" w:lineRule="exact"/>
        <w:rPr>
          <w:rFonts w:ascii="Arial" w:cs="Arial" w:eastAsia="Arial" w:hAnsi="Arial"/>
          <w:sz w:val="18"/>
          <w:szCs w:val="18"/>
          <w:color w:val="auto"/>
        </w:rPr>
      </w:pPr>
    </w:p>
    <w:p>
      <w:pPr>
        <w:ind w:left="1460" w:right="8680" w:hanging="499"/>
        <w:spacing w:after="0" w:line="342"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-14605</wp:posOffset>
            </wp:positionV>
            <wp:extent cx="6320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-366395</wp:posOffset>
            </wp:positionV>
            <wp:extent cx="6320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-717550</wp:posOffset>
            </wp:positionV>
            <wp:extent cx="6320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-1069340</wp:posOffset>
            </wp:positionV>
            <wp:extent cx="6320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-1421130</wp:posOffset>
            </wp:positionV>
            <wp:extent cx="6320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17"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PowerShares Exchange-Traded Fund Trust is an investment company registered under Section 8 of the Investment Company Act of 1940 (15 U.S.C. 80a-8).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ownership information as of September 29, 2006 has been incorporated by reference to Items 5-11 of the cover pages.</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ectPr>
          <w:pgSz w:w="11900" w:h="16874" w:orient="portrait"/>
          <w:cols w:equalWidth="0" w:num="1">
            <w:col w:w="11280"/>
          </w:cols>
          <w:pgMar w:left="300" w:top="179" w:right="31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 or</w:t>
      </w:r>
    </w:p>
    <w:p>
      <w:pPr>
        <w:sectPr>
          <w:pgSz w:w="11900" w:h="16874" w:orient="portrait"/>
          <w:cols w:equalWidth="0" w:num="1">
            <w:col w:w="11280"/>
          </w:cols>
          <w:pgMar w:left="300" w:top="179" w:right="319" w:bottom="0" w:gutter="0" w:footer="0" w:header="0"/>
          <w:type w:val="continuous"/>
        </w:sectPr>
      </w:pPr>
    </w:p>
    <w:bookmarkStart w:id="2" w:name="page3"/>
    <w:bookmarkEnd w:id="2"/>
    <w:p>
      <w:pPr>
        <w:ind w:left="1180"/>
        <w:spacing w:after="0"/>
        <w:rPr>
          <w:sz w:val="20"/>
          <w:szCs w:val="20"/>
          <w:color w:val="auto"/>
        </w:rPr>
      </w:pPr>
      <w:r>
        <w:rPr>
          <w:rFonts w:ascii="Arial" w:cs="Arial" w:eastAsia="Arial" w:hAnsi="Arial"/>
          <w:sz w:val="18"/>
          <w:szCs w:val="18"/>
          <w:color w:val="auto"/>
        </w:rPr>
        <w:t>Control Person</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60" w:firstLine="972"/>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24"/>
          <w:szCs w:val="24"/>
          <w:color w:val="auto"/>
        </w:rPr>
        <w:t>Signature</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POWERSHARES CAPITAL MANAGEMENT LLC</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October 10, 2006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John W. Southard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John W. Southard</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80"/>
      </w:cols>
      <w:pgMar w:left="240" w:top="12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7"/>
    </w:lvl>
  </w:abstractNum>
  <w:abstractNum w:abstractNumId="3">
    <w:nsid w:val="46E87CCD"/>
    <w:multiLevelType w:val="hybridMultilevel"/>
    <w:lvl w:ilvl="0">
      <w:lvlJc w:val="left"/>
      <w:lvlText w:val="%1."/>
      <w:numFmt w:val="decimal"/>
      <w:start w:val="9"/>
    </w:lvl>
    <w:lvl w:ilvl="1">
      <w:lvlJc w:val="left"/>
      <w:lvlText w:val="%2"/>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2019-12-14T17:58:49Z</dcterms:created>
  <dcterms:modified xsi:type="dcterms:W3CDTF">2019-12-14T17:58:49Z</dcterms:modified>
</cp:coreProperties>
</file>