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Nell M. Blatherwick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10,302,496.00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1,200,733.00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1,200,733.00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680"/>
          </w:cols>
          <w:pgMar w:left="320" w:top="166" w:right="739" w:bottom="0" w:gutter="0" w:footer="0" w:header="0"/>
        </w:sectPr>
      </w:pPr>
    </w:p>
    <w:p>
      <w:pPr>
        <w:spacing w:after="0" w:line="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Included in reported beneficial ownership are (i) 1,011,307 shares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("Class B Stock"), which as of the date of this statement entitles its holder to ten votes for each share held, (ii) 85,266 shares of Class A Common Stock ("Class A Stock"), and (iii) options to acquire 104,160 shares of Class A Stock. (2) Row 11 represents the percentage of Class A Stock beneficially owned, as calculated in accordance with Rule 13d-3(d)(1)(i) under the Act. The shares beneficially owned represent 2.6% of the combined voting power of the Class A Stock and Class B Stock collectively based upon the total number of shares of Class A Stock and Class B Stock reported outstanding as of November 3, 2025.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M. McCoy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25,464,615.00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2,809,698.00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840"/>
          </w:cols>
          <w:pgMar w:left="320" w:top="166" w:right="7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2,809,698.00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(i) 2,517,213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which as of the date of this statement entitles its holder to ten votes for each share held, (ii) 170,323 shares of Class A Stock, and (iii) options to acquire 122,162 shares of Class A Stock. (2) Row 11 represents the percentage of Class A Stock beneficially owned, as calculated in accordance with Rule 13d-3(d)(1)(i) under the Act. The shares beneficially owned represent 6.4% of the combined voting power of the Class A Stock and Class B Stock collectively based upon the total number of shares of Class A Stock and Class B Stock reported outstanding as of November 3, 2025.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Alexander I. Abell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5"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9,449,930.00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1,214,993.00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1,214,993.00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ectPr>
          <w:pgSz w:w="11900" w:h="16838" w:orient="portrait"/>
          <w:cols w:equalWidth="0" w:num="2">
            <w:col w:w="1100" w:space="60"/>
            <w:col w:w="10040"/>
          </w:cols>
          <w:pgMar w:left="320" w:top="355" w:right="379" w:bottom="0" w:gutter="0" w:footer="0" w:header="0"/>
          <w:type w:val="continuous"/>
        </w:sectPr>
      </w:pPr>
    </w:p>
    <w:bookmarkStart w:id="3" w:name="page4"/>
    <w:bookmarkEnd w:id="3"/>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Included in reported beneficial ownership are (i) 914,993 shares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which as of the date of this statement entitles its holder to ten votes for each share held, and (ii) 300,000 shares of Class A Stock. (2) Row 11 represents the percentage of Class A Stock beneficially owned, as calculated in accordance with Rule 13d-3(d)</w:t>
      </w:r>
    </w:p>
    <w:p>
      <w:pPr>
        <w:spacing w:after="0" w:line="2"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(1)(i) under the Act. The shares beneficially owned represent 2.4% of the combined voting power of the Class A Stock and Class B Stock collectively based upon the total number of shares of Class A Stock and Class B Stock reported outstanding as of November 3, 2025.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Andrew Rowan Nelson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114"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9,826,996.00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1,085,233.00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1,085,233.00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2" w:right="359" w:bottom="114"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(i) 971,307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which as of the date of this statement entitles its holder to ten votes for each share held, (ii) 61,426 shares of Class A Stock and (iii) and options to acquire 52,500 shares of Class A Stock. (2) Row 11 represents the percentage of Class A Stock beneficially owned, as calculated in accordance with Rule 13d-3(d)(1)(i) under the Act. The shares beneficially owned represent 2.5% of the combined voting power of the Class A Stock and Class B Stock collectively based upon the total number of shares of Class A Stock and Class B Stock reported outstanding as of November 3, 2025. Shares of Class B Stock are convertible into shares of Class A Stock on a one-for-one basis.</w:t>
      </w:r>
    </w:p>
    <w:p>
      <w:pPr>
        <w:sectPr>
          <w:pgSz w:w="11900" w:h="16838" w:orient="portrait"/>
          <w:cols w:equalWidth="0" w:num="1">
            <w:col w:w="11220"/>
          </w:cols>
          <w:pgMar w:left="320" w:top="112" w:right="359" w:bottom="114"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P. Danis Revocable Living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10" w:right="479" w:bottom="181"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17,714,865.00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1,881,435.00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1,881,435.00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40"/>
          </w:cols>
          <w:pgMar w:left="320" w:top="110" w:right="479" w:bottom="181" w:gutter="0" w:footer="0" w:header="0"/>
          <w:type w:val="continuous"/>
        </w:sectPr>
      </w:pP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Included in reported beneficial ownership are (i) 1,759,270 shares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which as of the date of this statement entitles its holder to ten votes for each share held,(ii) 3 shares of Class A Stock, and</w:t>
      </w:r>
    </w:p>
    <w:p>
      <w:pPr>
        <w:spacing w:after="0" w:line="1" w:lineRule="exact"/>
        <w:rPr>
          <w:sz w:val="20"/>
          <w:szCs w:val="20"/>
          <w:color w:val="auto"/>
        </w:rPr>
      </w:pPr>
    </w:p>
    <w:p>
      <w:pPr>
        <w:ind w:firstLine="8"/>
        <w:spacing w:after="0" w:line="233"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to acquire 122,162 shares of Class A Stock, which options are held directly by Mr. Danis. (2) Row 11 represents the percentage of Class A Stock beneficially owned, as calculated in accordance with Rule 13d-3(d)(1)(i) under the Act, and excludes shares held by Reserve 2, which are reported elsewhere herein. The shares beneficially owned represent 4.5% of the combined voting power of the Class A Stock and Class B Stock collectively based upon the total number of shares of Class A Stock and Class B Stock reported outstanding as of November 3,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Reserve 2, LLC</w:t>
      </w:r>
    </w:p>
    <w:p>
      <w:pPr>
        <w:spacing w:after="0" w:line="2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00"/>
          </w:cols>
          <w:pgMar w:left="320" w:top="110" w:right="479" w:bottom="181" w:gutter="0" w:footer="0" w:header="0"/>
          <w:type w:val="continuous"/>
        </w:sectPr>
      </w:pPr>
    </w:p>
    <w:bookmarkStart w:id="5" w:name="page6"/>
    <w:bookmarkEnd w:id="5"/>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OO</w:t>
      </w:r>
    </w:p>
    <w:p>
      <w:pPr>
        <w:spacing w:after="0" w:line="200" w:lineRule="exact"/>
        <w:rPr>
          <w:sz w:val="20"/>
          <w:szCs w:val="20"/>
          <w:color w:val="auto"/>
        </w:rPr>
      </w:pPr>
    </w:p>
    <w:p>
      <w:pPr>
        <w:sectPr>
          <w:pgSz w:w="11900" w:h="16849" w:orient="portrait"/>
          <w:cols w:equalWidth="0" w:num="2">
            <w:col w:w="1100" w:space="60"/>
            <w:col w:w="9980"/>
          </w:cols>
          <w:pgMar w:left="320" w:top="126" w:right="43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Beneficial ownership consists of shares of Class B Stock, which as of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statement entitles its holder to ten votes for each share held. (2) Row 11 represents the percentage of Class A Stock beneficially owned, as calculated in accordance with Rule 13d-3(d)(1)(i) under the Act. The shares beneficially owned represent less than 1% of the combined voting power of the Class A Stock and Class B Stock collectively based upon the total number of shares of Class A Stock and Class B Stock reported outstanding as of November 3, 2025. Thomas P. Danis may be deemed to have beneficial ownership over the shares held by Reserve 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K. Huebner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31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42,772,068.00</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49" w:orient="portrait"/>
          <w:cols w:equalWidth="0" w:num="1">
            <w:col w:w="11140"/>
          </w:cols>
          <w:pgMar w:left="320" w:top="126" w:right="439" w:bottom="0" w:gutter="0" w:footer="0" w:header="0"/>
          <w:type w:val="continuous"/>
        </w:sectPr>
      </w:pPr>
    </w:p>
    <w:bookmarkStart w:id="6" w:name="page7"/>
    <w:bookmarkEnd w:id="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4,414,617.00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4,414,617.00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(i) 4,261,939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which as of the date of this statement entitles its holder to ten votes for each share held, (ii) 141,011 shares of Class A Stock and (iii) options to acquire 11,667 shares of Class A Stock. (2) Row 11 represents the percentage of Class A Stock beneficially owned, as calculated in accordance with Rule 13d-3(d)(1)(i) under the Act. The shares beneficially owned represent 10.8% of the combined voting power of the Class A Stock and Class B Stock collectively based upon the total number of shares of Class A Stock and Class B Stock reported outstanding as of November 3, 2025.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 I. Madorsky Revocable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76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Beneficially</w:t>
            </w:r>
          </w:p>
        </w:tc>
        <w:tc>
          <w:tcPr>
            <w:tcW w:w="7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Owned by</w:t>
            </w:r>
          </w:p>
        </w:tc>
        <w:tc>
          <w:tcPr>
            <w:tcW w:w="7600" w:type="dxa"/>
            <w:vAlign w:val="bottom"/>
          </w:tcPr>
          <w:p>
            <w:pPr>
              <w:ind w:left="300"/>
              <w:spacing w:after="0" w:line="175" w:lineRule="exact"/>
              <w:rPr>
                <w:sz w:val="20"/>
                <w:szCs w:val="20"/>
                <w:color w:val="auto"/>
              </w:rPr>
            </w:pPr>
            <w:r>
              <w:rPr>
                <w:rFonts w:ascii="Times New Roman" w:cs="Times New Roman" w:eastAsia="Times New Roman" w:hAnsi="Times New Roman"/>
                <w:sz w:val="19"/>
                <w:szCs w:val="19"/>
                <w:color w:val="auto"/>
              </w:rPr>
              <w:t>35,267,126.00</w:t>
            </w: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76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76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76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4,019,675.00</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76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7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1100" w:type="dxa"/>
            <w:vAlign w:val="bottom"/>
          </w:tcPr>
          <w:p>
            <w:pPr>
              <w:spacing w:after="0"/>
              <w:rPr>
                <w:sz w:val="24"/>
                <w:szCs w:val="24"/>
                <w:color w:val="auto"/>
              </w:rPr>
            </w:pPr>
          </w:p>
        </w:tc>
        <w:tc>
          <w:tcPr>
            <w:tcW w:w="7600" w:type="dxa"/>
            <w:vAlign w:val="bottom"/>
          </w:tcPr>
          <w:p>
            <w:pPr>
              <w:ind w:left="60"/>
              <w:spacing w:after="0" w:line="472" w:lineRule="exact"/>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4,019,675.00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bl>
    <w:p>
      <w:pPr>
        <w:sectPr>
          <w:pgSz w:w="11900" w:h="16838" w:orient="portrait"/>
          <w:cols w:equalWidth="0" w:num="1">
            <w:col w:w="11100"/>
          </w:cols>
          <w:pgMar w:left="320" w:top="102" w:right="479" w:bottom="0" w:gutter="0" w:footer="0" w:header="0"/>
        </w:sectPr>
      </w:pPr>
    </w:p>
    <w:bookmarkStart w:id="7" w:name="page8"/>
    <w:bookmarkEnd w:id="7"/>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(i) 3,471,939 of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which as of the date of this statement entitles its holder to ten votes for each share held, (ii) 445,574 shares of Class A Stock, and (iii) options to acquire 102,162 shares of Class A Stock. (2) Row 11 represents the percentage of Class A Stock beneficially owned, as calculated in accordance with Rule 13d-3(d)(1)(i) under the Act. The shares beneficially owned represent 8.9% of the combined voting power of the Class A Stock and Class B Stock collectively based upon the total number of shares of Class A Stock and Class B Stock reported outstanding as of November 3, 2025.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2699 Howell St., Suite 1000, Dallas, Texas 75204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80" w:hanging="932"/>
        <w:spacing w:after="0" w:line="259" w:lineRule="auto"/>
        <w:tabs>
          <w:tab w:leader="none" w:pos="98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following is hereinafter individually referred to as a "Reporting Person" and collectively as the "Reporting Persons." 1) Nell M. Blatherwick 2) David M. McCoy 3) Alexander I. Abell 4) Andrew Rowan Nelson 5) Thomas P. Danis Revocable Trust 6) Reserve 2 LLC 7) Charles K. Huebner Trust 8) Jon I. Madorsky Revocable Trust</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The address of each Reporting Person is c/o 2699 Howell St., Suite 1000, Dallas, Texas 75204</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80" w:right="60" w:hanging="932"/>
        <w:spacing w:after="0" w:line="259" w:lineRule="auto"/>
        <w:tabs>
          <w:tab w:leader="none" w:pos="9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natural person Reporting Person is a citizen of the United States. Thomas P. Danis Revocable Trust is organized under the laws of Illinois. Reserve 2, LLC is a Wyoming limited liability company. Charles K. Huebner Trust is organized under the laws of Illinois. Jon I. Madorsky Revocable Trust is organized under the laws of Florida.</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8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jc w:val="right"/>
        <w:ind w:right="920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jc w:val="right"/>
        <w:ind w:right="9280"/>
        <w:spacing w:after="0"/>
        <w:tabs>
          <w:tab w:leader="none" w:pos="102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See row 9 of the cover pages.</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See row 11 of the cover pages. %</w:t>
      </w:r>
    </w:p>
    <w:p>
      <w:pPr>
        <w:spacing w:after="0" w:line="20" w:lineRule="exact"/>
        <w:rPr>
          <w:sz w:val="20"/>
          <w:szCs w:val="20"/>
          <w:color w:val="auto"/>
        </w:rPr>
      </w:pPr>
    </w:p>
    <w:p>
      <w:pPr>
        <w:ind w:left="980" w:hanging="932"/>
        <w:spacing w:after="0"/>
        <w:tabs>
          <w:tab w:leader="none" w:pos="9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See row 5 of the cover pages.</w:t>
      </w:r>
    </w:p>
    <w:p>
      <w:pPr>
        <w:spacing w:after="0" w:line="287" w:lineRule="exact"/>
        <w:rPr>
          <w:sz w:val="20"/>
          <w:szCs w:val="20"/>
          <w:color w:val="auto"/>
        </w:rPr>
      </w:pPr>
    </w:p>
    <w:p>
      <w:pPr>
        <w:ind w:left="980" w:right="6260"/>
        <w:spacing w:after="0" w:line="489" w:lineRule="auto"/>
        <w:tabs>
          <w:tab w:leader="none" w:pos="129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the cover page.</w:t>
      </w:r>
    </w:p>
    <w:p>
      <w:pPr>
        <w:sectPr>
          <w:pgSz w:w="11900" w:h="16909" w:orient="portrait"/>
          <w:cols w:equalWidth="0" w:num="1">
            <w:col w:w="11200"/>
          </w:cols>
          <w:pgMar w:left="320" w:top="612" w:right="379" w:bottom="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ind w:right="5300"/>
        <w:spacing w:after="0" w:line="486" w:lineRule="auto"/>
        <w:tabs>
          <w:tab w:leader="none" w:pos="37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the cover pages.</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See row 8 of the cover pages. Percent of class is based on (i) the number of shares that may be deemed to be beneficially owned by each Reporting Person as of September 30, 2025 and (ii) the number of shares of Class A common stock outstanding (78,067,335 shares) and Class B common stock outstanding (31,947,755 shares) as of November 3, 2025 as reported by the Issuer in its Form 10-Q filed with the Securities and Exchange Commission on November 7, 2025. Each Reporting Person is party to, or is a permitted transferee of a Reporting Person that is party to, that certain Controlled Company Agreement, dated as of October 9, 2021, as amended, with the Issuer and the other parties signatory thereto, pursuant to which, among other things, each stockholder group has certain director designation rights and has agreed to vote their shares for the designated director nominees. The Reporting Persons may be deemed to be members of a Section 13(d) group that collectively beneficially owns more than 10% of the Issuer's common stock. Each Reporting Person declares that neither the filing of this Schedule 13G nor anything herein shall be construed as an admission that such person is, for the purposes of Section 13(d) or 13(g) of the Securities Exchange Act of 1934, as amended, the beneficial owner of any securities held by any other Reporting Person covered by this Schedule 13G.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20"/>
            <w:col w:w="10200"/>
          </w:cols>
          <w:pgMar w:left="360" w:top="126" w:right="399" w:bottom="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Nell M. Blatherwick</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Nell M. Blatherwick</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Nell M. Blatherwick</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David M. McCoy</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M. McCoy</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David M. McCoy</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Alexander I. Abell</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I. Abell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Alexander I. Abell</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Andrew Rowan Nelson</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Rowan Nelson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Andrew Rowan Nelson</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Thomas P. Danis Revocable Living Trust</w:t>
      </w:r>
    </w:p>
    <w:p>
      <w:pPr>
        <w:spacing w:after="0" w:line="152"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P. Danis, Jr.</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Name/Title: Thomas P. Danis, Jr., Trustee</w:t>
      </w:r>
    </w:p>
    <w:p>
      <w:pPr>
        <w:sectPr>
          <w:pgSz w:w="11900" w:h="16838" w:orient="portrait"/>
          <w:cols w:equalWidth="0" w:num="1">
            <w:col w:w="11140"/>
          </w:cols>
          <w:pgMar w:left="360" w:top="126" w:right="399" w:bottom="0" w:gutter="0" w:footer="0" w:header="0"/>
          <w:type w:val="continuous"/>
        </w:sectPr>
      </w:pPr>
    </w:p>
    <w:bookmarkStart w:id="9" w:name="page10"/>
    <w:bookmarkEnd w:id="9"/>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Reserve 2, LLC</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P. Danis, Jr.</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Name/Title: Thomas P. Danis, Jr., Manager</w:t>
      </w:r>
    </w:p>
    <w:p>
      <w:pPr>
        <w:spacing w:after="0" w:line="56"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Charles K. Huebner Trust</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Charles K. Huebner</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Charles K. Huebner, Trustee</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Jon I. Madorsky Revocable Trust</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I. Madorsky</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Jon I. Madorsky, Trustee</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Filer Agreement</w:t>
      </w:r>
    </w:p>
    <w:p>
      <w:pPr>
        <w:sectPr>
          <w:pgSz w:w="11900" w:h="16838" w:orient="portrait"/>
          <w:cols w:equalWidth="0" w:num="1">
            <w:col w:w="10099"/>
          </w:cols>
          <w:pgMar w:left="360" w:top="111"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Filer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agree and acknowledge that the statement containing the information required by Schedule 13G, to which this agreement is attached as an exhibit, is filed on behalf of each of them, and any amendments or supplements to the Schedule 13G shall also be filed on behalf of each of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Nell M.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Nell M. Blatherwick</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David M.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M. McCoy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Alexander I.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Alexander I. Abell</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Andrew Rowan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Andrew Rowan Nelson</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Thomas P. Danis Revocable Living Trust dated March 10,</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2003</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Reserve 2, LLC</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Charles K. Huebner Trust dated January 16, 2001</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K. Huebner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Charles K. Huebner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Jon I. Madorsky Revocable Trust dated December 1, 2008</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I. Madorsky</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 I. Madorsky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1"/>
      <w:numFmt w:val="decimal"/>
      <w:start w:val="12"/>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1)"/>
      <w:numFmt w:val="lowerRoman"/>
      <w:start w:val="3"/>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2"/>
      <w:numFmt w:val="bullet"/>
      <w:start w:val="1"/>
    </w:lvl>
  </w:abstractNum>
  <w:abstractNum w:abstractNumId="13">
    <w:nsid w:val="4E6AFB66"/>
    <w:multiLevelType w:val="hybridMultilevel"/>
    <w:lvl w:ilvl="0">
      <w:lvlJc w:val="left"/>
      <w:lvlText w:val="3"/>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3"/>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2025-11-14T16:12:21Z</dcterms:created>
  <dcterms:modified xsi:type="dcterms:W3CDTF">2025-11-14T16:12:21Z</dcterms:modified>
</cp:coreProperties>
</file>