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February 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(Commission File Number)</w:t>
      </w:r>
    </w:p>
    <w:p>
      <w:pPr>
        <w:spacing w:after="0" w:line="178"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00"/>
          </w:cols>
          <w:pgMar w:left="240" w:top="355" w:right="759" w:bottom="1440" w:gutter="0" w:footer="0" w:header="0"/>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6"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7, 2007, the Compensation Committee (the “Committee”) of the Board of Directors of Active Power, Inc., a Delaware corporation (the</w:t>
      </w:r>
    </w:p>
    <w:p>
      <w:pPr>
        <w:spacing w:after="0" w:line="38"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“Company”), approved certain compensation matters with respect to certain named executive officers named in its 2006 proxy statement who remain employed by the Company (the “Executives”).</w:t>
      </w:r>
    </w:p>
    <w:p>
      <w:pPr>
        <w:spacing w:after="0" w:line="13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Company’s 2000 Stock Incentive Plan, the Company made certain restricted stock awards to James A. Clishem, its Chief Executive Officer and President, and John K. Penver, its Chief Financial Officer, in the following amounts:</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532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Restricted Stock Shares</w:t>
            </w:r>
          </w:p>
        </w:tc>
      </w:tr>
      <w:tr>
        <w:trPr>
          <w:trHeight w:val="210"/>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James A. Clishem</w:t>
            </w:r>
          </w:p>
        </w:tc>
        <w:tc>
          <w:tcPr>
            <w:tcW w:w="53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John K. Penver</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restricted stock is subject to certain rights of repurchase by the Company in the event the Executive’s service with the Company is terminated prior to February 7, 2010. The repurchase rights shall expire with respect to a portion of the Executive’s restricted stock in a series of three equal annual installments beginning February 7, 2008 and ending February 7, 2010. The Executives will pay the nominal par value of $.001 per share to the Company in exchange for their respective shares of restricted stock. The Executive’s restricted stock agreement may allow for the Company to withhold shares from time to time to cover certain tax obligations, with net shares issued to the Executives.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Company’s 2000 Stock Incentive Plan, the Committee also approved certain option awards to Mr. Clishem and Mr. Penver in the following amounts:</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58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Option Shares</w:t>
            </w:r>
          </w:p>
        </w:tc>
      </w:tr>
      <w:tr>
        <w:trPr>
          <w:trHeight w:val="210"/>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James A. Clishem</w:t>
            </w:r>
          </w:p>
        </w:tc>
        <w:tc>
          <w:tcPr>
            <w:tcW w:w="58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John K. Penver</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exercise price of the options was set at $2.29 per share and equals the closing price of the Company’s common stock as traded on Nasdaq 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February 7, 2007. With continued service, 25% of the option shares shall vest and become exercisable on February 7, 2008, and the balance shall vest and become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exercisable in a series of twelve equal quarterly installments upon the completion of each additional quarter of service through February 7, 2011.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Committee approved the following cash bonuses pursuant to the Company’s Executive Compensation Plan for the fiscal year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60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2006 Bonus</w:t>
            </w:r>
          </w:p>
        </w:tc>
      </w:tr>
      <w:tr>
        <w:trPr>
          <w:trHeight w:val="210"/>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James A. Clishem</w:t>
            </w:r>
          </w:p>
        </w:tc>
        <w:tc>
          <w:tcPr>
            <w:tcW w:w="6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John K. Penver</w:t>
            </w:r>
          </w:p>
        </w:tc>
        <w:tc>
          <w:tcPr>
            <w:tcW w:w="6120" w:type="dxa"/>
            <w:vAlign w:val="bottom"/>
            <w:gridSpan w:val="2"/>
          </w:tcPr>
          <w:p>
            <w:pPr>
              <w:ind w:left="60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51,000</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20" w:type="dxa"/>
            <w:vAlign w:val="bottom"/>
          </w:tcPr>
          <w:p>
            <w:pPr>
              <w:jc w:val="right"/>
              <w:ind w:right="31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also approved the following salaries and bonus targets for the fiscal year ending December 31, 2007:</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246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2007 Salary</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6"/>
              </w:rPr>
              <w:t>2007 Bonus Target</w:t>
            </w:r>
          </w:p>
        </w:tc>
      </w:tr>
      <w:tr>
        <w:trPr>
          <w:trHeight w:val="210"/>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James A. Clishem</w:t>
            </w:r>
          </w:p>
        </w:tc>
        <w:tc>
          <w:tcPr>
            <w:tcW w:w="2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$ 300,000</w:t>
            </w:r>
          </w:p>
        </w:tc>
        <w:tc>
          <w:tcPr>
            <w:tcW w:w="2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John K. Penver</w:t>
            </w:r>
          </w:p>
        </w:tc>
        <w:tc>
          <w:tcPr>
            <w:tcW w:w="5620" w:type="dxa"/>
            <w:vAlign w:val="bottom"/>
            <w:gridSpan w:val="3"/>
          </w:tcPr>
          <w:p>
            <w:pPr>
              <w:ind w:left="2460"/>
              <w:spacing w:after="0"/>
              <w:rPr>
                <w:sz w:val="20"/>
                <w:szCs w:val="20"/>
                <w:color w:val="auto"/>
              </w:rPr>
            </w:pPr>
            <w:r>
              <w:rPr>
                <w:rFonts w:ascii="Arial" w:cs="Arial" w:eastAsia="Arial" w:hAnsi="Arial"/>
                <w:sz w:val="18"/>
                <w:szCs w:val="18"/>
                <w:color w:val="auto"/>
              </w:rPr>
              <w:t>$ 185,000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92,500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80" w:right="1440"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2007</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K. Penver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2019-12-14T18:16:48Z</dcterms:created>
  <dcterms:modified xsi:type="dcterms:W3CDTF">2019-12-14T18:16:48Z</dcterms:modified>
</cp:coreProperties>
</file>