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Benford Tracey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21,875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21,875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awarded a total of 21,875 shares of restricted stock, all of which will vest on the first anniversary of the grant date, provided that the reporting person remains in continuous service with the Issuer through such date.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20126"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2024-06-18T19:54:39Z</dcterms:created>
  <dcterms:modified xsi:type="dcterms:W3CDTF">2024-06-18T19:54:39Z</dcterms:modified>
</cp:coreProperties>
</file>