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Sams Steven</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C/O ACTIVE POWER,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05/18/2016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9"/>
              </w:rPr>
              <w:t>2128 W. BRAKER LANE, BK12</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w w:val="99"/>
              </w:rPr>
              <w:t>AUSTIN</w:t>
            </w:r>
          </w:p>
        </w:tc>
        <w:tc>
          <w:tcPr>
            <w:tcW w:w="440" w:type="dxa"/>
            <w:vAlign w:val="bottom"/>
          </w:tcPr>
          <w:p>
            <w:pPr>
              <w:spacing w:after="0"/>
              <w:rPr>
                <w:sz w:val="20"/>
                <w:szCs w:val="20"/>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05/18/2016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20,000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0.49</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83,226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2"/>
              <w:spacing w:after="0"/>
              <w:rPr>
                <w:sz w:val="20"/>
                <w:szCs w:val="20"/>
                <w:color w:val="auto"/>
              </w:rPr>
            </w:pPr>
            <w:r>
              <w:rPr>
                <w:rFonts w:ascii="Arial" w:cs="Arial" w:eastAsia="Arial" w:hAnsi="Arial"/>
                <w:sz w:val="18"/>
                <w:szCs w:val="18"/>
                <w:color w:val="0000FF"/>
                <w:w w:val="88"/>
              </w:rPr>
              <w:t>9,980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7"/>
              </w:rPr>
              <w:t>Daughter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2"/>
              <w:spacing w:after="0"/>
              <w:rPr>
                <w:sz w:val="20"/>
                <w:szCs w:val="20"/>
                <w:color w:val="auto"/>
              </w:rPr>
            </w:pPr>
            <w:r>
              <w:rPr>
                <w:rFonts w:ascii="Arial" w:cs="Arial" w:eastAsia="Arial" w:hAnsi="Arial"/>
                <w:sz w:val="18"/>
                <w:szCs w:val="18"/>
                <w:color w:val="0000FF"/>
                <w:w w:val="88"/>
              </w:rPr>
              <w:t>3,800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9"/>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$0.4897 to $0.49, inclusive. The reporting person undertakes to provide to Active Power, Inc., any security holder of Active Power, Inc., or the staff of the Securities and Exchange Commission, upon request, full information regarding the number of shares purchased at each separate price within the ranges set forth in footnote (1) to this Form 4.</w:t>
      </w:r>
    </w:p>
    <w:p>
      <w:pPr>
        <w:sectPr>
          <w:pgSz w:w="11900" w:h="16838" w:orient="portrait"/>
          <w:cols w:equalWidth="0" w:num="1">
            <w:col w:w="11420"/>
          </w:cols>
          <w:pgMar w:left="240" w:top="226" w:right="23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Scott J. Depta,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8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05/18/2016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690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2019-12-23T19:57:55Z</dcterms:created>
  <dcterms:modified xsi:type="dcterms:W3CDTF">2019-12-23T19:57:55Z</dcterms:modified>
</cp:coreProperties>
</file>