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Barnes Travis 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13,291</w:t>
            </w:r>
            <w:r>
              <w:rPr>
                <w:rFonts w:ascii="Arial" w:cs="Arial" w:eastAsia="Arial" w:hAnsi="Arial"/>
                <w:sz w:val="25"/>
                <w:szCs w:val="25"/>
                <w:color w:val="008000"/>
                <w:vertAlign w:val="superscript"/>
              </w:rPr>
              <w:t>(2)</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disclaims beneficial ownership of the securities of the Issuer reported herein, except to the extent of his pecuniary interest therein, and the filing of this Form 3 shall not be construed as an admission that the Reporting Person is the beneficial owner of the securities of the Issuer reported herein.</w:t>
      </w:r>
    </w:p>
    <w:p>
      <w:pPr>
        <w:spacing w:after="0" w:line="26" w:lineRule="exact"/>
        <w:rPr>
          <w:rFonts w:ascii="Arial" w:cs="Arial" w:eastAsia="Arial" w:hAnsi="Arial"/>
          <w:sz w:val="15"/>
          <w:szCs w:val="15"/>
          <w:color w:val="008000"/>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restricted stock awarded to the Reporting Person. These shares vest on August 1, 2022, subject to the Reporting Person's continuous service or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Travis Barnes</w:t>
            </w:r>
          </w:p>
        </w:tc>
        <w:tc>
          <w:tcPr>
            <w:tcW w:w="900" w:type="dxa"/>
            <w:vAlign w:val="bottom"/>
          </w:tcPr>
          <w:p>
            <w:pPr>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60" w:firstLine="720"/>
        <w:spacing w:after="0" w:line="264" w:lineRule="auto"/>
        <w:rPr>
          <w:sz w:val="20"/>
          <w:szCs w:val="20"/>
          <w:color w:val="auto"/>
        </w:rPr>
      </w:pPr>
      <w:r>
        <w:rPr>
          <w:rFonts w:ascii="Arial" w:cs="Arial" w:eastAsia="Arial" w:hAnsi="Arial"/>
          <w:sz w:val="20"/>
          <w:szCs w:val="20"/>
          <w:color w:val="auto"/>
        </w:rPr>
        <w:t>Know all by these presents, that, for good and valuable consideration, the sufficiency and receipt of which are hereby acknowledged, the undersigned hereby constitutes and appoints each of Robert Alpert, C. Clark Webb and Amanda Coussens, and any of their substitutes, signing singly, the undersigned’s true and lawful attorney-in-fact to:</w:t>
      </w:r>
    </w:p>
    <w:p>
      <w:pPr>
        <w:spacing w:after="0" w:line="202" w:lineRule="exact"/>
        <w:rPr>
          <w:sz w:val="20"/>
          <w:szCs w:val="20"/>
          <w:color w:val="auto"/>
        </w:rPr>
      </w:pPr>
    </w:p>
    <w:p>
      <w:pPr>
        <w:ind w:left="720" w:right="6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175" w:lineRule="exact"/>
        <w:rPr>
          <w:rFonts w:ascii="Arial" w:cs="Arial" w:eastAsia="Arial" w:hAnsi="Arial"/>
          <w:sz w:val="18"/>
          <w:szCs w:val="18"/>
          <w:color w:val="auto"/>
        </w:rPr>
      </w:pPr>
    </w:p>
    <w:p>
      <w:pPr>
        <w:ind w:left="720" w:right="34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2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9" w:lineRule="exact"/>
        <w:rPr>
          <w:sz w:val="20"/>
          <w:szCs w:val="20"/>
          <w:color w:val="auto"/>
        </w:rPr>
      </w:pPr>
    </w:p>
    <w:p>
      <w:pPr>
        <w:jc w:val="both"/>
        <w:ind w:right="6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Travis Barnes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TRAVIS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sectPr>
      <w:pgSz w:w="11900" w:h="16838" w:orient="portrait"/>
      <w:cols w:equalWidth="0" w:num="1">
        <w:col w:w="10940"/>
      </w:cols>
      <w:pgMar w:left="480" w:top="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89483"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2021-10-20T20:13:46Z</dcterms:created>
  <dcterms:modified xsi:type="dcterms:W3CDTF">2021-10-20T20:13:46Z</dcterms:modified>
</cp:coreProperties>
</file>