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Boston Brad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03/16/2005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BRAKER 12</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AUSTIN</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78758</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3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6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4"/>
              </w:rPr>
              <w:t>Michael Chibib (Attorney in</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03/18/2005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firstLine="843"/>
        <w:spacing w:after="0" w:line="237" w:lineRule="auto"/>
        <w:rPr>
          <w:sz w:val="20"/>
          <w:szCs w:val="20"/>
          <w:color w:val="auto"/>
        </w:rPr>
      </w:pPr>
      <w:r>
        <w:rPr>
          <w:rFonts w:ascii="Courier New" w:cs="Courier New" w:eastAsia="Courier New" w:hAnsi="Courier New"/>
          <w:sz w:val="18"/>
          <w:szCs w:val="18"/>
          <w:color w:val="auto"/>
        </w:rPr>
        <w:t>This Statement confirms that the undersigned, Brad Boston, has authorized and designated Michael Chibib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Michael Chibib under this Statement shall continue until the undersigned is no longer required to file Forms 3, 4, and 5 with regard to the undersigned's ownership of or transactions in securities of Active Power, Inc., unless earlier revoked in writing. The undersigned acknowledges that Michael Chibib is not assuming any of the undersigned's responsibilities to comply with Section 16 of the Securities Exchange Act of 1934.</w:t>
      </w:r>
    </w:p>
    <w:p>
      <w:pPr>
        <w:sectPr>
          <w:pgSz w:w="11900" w:h="16838" w:orient="portrait"/>
          <w:cols w:equalWidth="0" w:num="1">
            <w:col w:w="10440"/>
          </w:cols>
          <w:pgMar w:left="240" w:top="136" w:right="12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17, 2005</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Brad Boston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 Boston</w:t>
      </w:r>
    </w:p>
    <w:sectPr>
      <w:pgSz w:w="11900" w:h="16838" w:orient="portrait"/>
      <w:cols w:equalWidth="0" w:num="2">
        <w:col w:w="5180" w:space="720"/>
        <w:col w:w="4540"/>
      </w:cols>
      <w:pgMar w:left="240" w:top="136"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1953"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2019-12-17T11:38:41Z</dcterms:created>
  <dcterms:modified xsi:type="dcterms:W3CDTF">2019-12-17T11:38:41Z</dcterms:modified>
</cp:coreProperties>
</file>