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19,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P10,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001-40937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87-2908160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1104"/>
        <w:spacing w:after="0"/>
        <w:rPr>
          <w:sz w:val="20"/>
          <w:szCs w:val="20"/>
          <w:color w:val="auto"/>
        </w:rPr>
      </w:pPr>
      <w:r>
        <w:rPr>
          <w:rFonts w:ascii="Times New Roman" w:cs="Times New Roman" w:eastAsia="Times New Roman" w:hAnsi="Times New Roman"/>
          <w:sz w:val="17"/>
          <w:szCs w:val="17"/>
          <w:b w:val="1"/>
          <w:bCs w:val="1"/>
          <w:color w:val="auto"/>
        </w:rPr>
        <w:t>4514 Cole Avenue, Suite 1600, Dallas, 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75205</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865-7998</w:t>
      </w:r>
    </w:p>
    <w:p>
      <w:pPr>
        <w:spacing w:after="0" w:line="3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205105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right="2560" w:hanging="44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 par value $0.001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PX</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New York Stock Exchange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 par value $0.001 per 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Series A Junior Participating Preferred Stock</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Purchase 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4" w:lineRule="exact"/>
        <w:rPr>
          <w:sz w:val="24"/>
          <w:szCs w:val="24"/>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9" w:lineRule="exact"/>
        <w:rPr>
          <w:sz w:val="24"/>
          <w:szCs w:val="24"/>
          <w:color w:val="auto"/>
        </w:rPr>
      </w:pPr>
    </w:p>
    <w:p>
      <w:pPr>
        <w:ind w:left="880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jc w:val="both"/>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On October 19, 2022, P10, Inc. (the “Company”) issued a press release announcing a time change for its third quarter 2022 earnings release. The Company will now be releasing its third quarter 2022 results on Thursday, November 10, 2022, before 8:30 a.m. Eastern Time. The Company will also host a conference call at 8:30 a.m. Eastern Time on Thursday, November 10, 2022. The Company’s press release is attached hereto as Exhibit 99.1 and the information set forth therein is incorporated herein by reference and constitutes a part of this report.</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information furnished by the Company pursuant to this Item 2.02, including Exhibit 99.1, shall not be deemed “filed” for purposes of</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Section 18 of the Securities Exchange Act of 1934, as amended (the “Exchange Act”) or otherwise subject to the liability of that section, and shall not be</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deemed to be incorporated by reference into any Company filing under the Securities Act of 1933, as amended, or the Exchange Act, regardless of any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general incorporation language in such filing.</w:t>
      </w:r>
    </w:p>
    <w:p>
      <w:pPr>
        <w:spacing w:after="0" w:line="351"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ind w:left="384" w:hanging="384"/>
        <w:spacing w:after="0"/>
        <w:tabs>
          <w:tab w:leader="none" w:pos="3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4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ind w:left="564"/>
        <w:spacing w:after="0"/>
        <w:tabs>
          <w:tab w:leader="none" w:pos="1244"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-3175</wp:posOffset>
            </wp:positionV>
            <wp:extent cx="274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77" w:lineRule="exact"/>
        <w:rPr>
          <w:sz w:val="20"/>
          <w:szCs w:val="20"/>
          <w:color w:val="auto"/>
        </w:rPr>
      </w:pPr>
    </w:p>
    <w:p>
      <w:pPr>
        <w:ind w:left="444"/>
        <w:spacing w:after="0"/>
        <w:tabs>
          <w:tab w:leader="none" w:pos="124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October 19, 2022.</w:t>
      </w:r>
    </w:p>
    <w:p>
      <w:pPr>
        <w:spacing w:after="0" w:line="117" w:lineRule="exact"/>
        <w:rPr>
          <w:sz w:val="20"/>
          <w:szCs w:val="20"/>
          <w:color w:val="auto"/>
        </w:rPr>
      </w:pPr>
    </w:p>
    <w:p>
      <w:pPr>
        <w:ind w:left="444"/>
        <w:spacing w:after="0"/>
        <w:tabs>
          <w:tab w:leader="none" w:pos="124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ectPr>
          <w:pgSz w:w="11900" w:h="16838" w:orient="portrait"/>
          <w:cols w:equalWidth="0" w:num="1">
            <w:col w:w="11004"/>
          </w:cols>
          <w:pgMar w:left="436" w:top="293" w:right="4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229" w:lineRule="exact"/>
        <w:rPr>
          <w:sz w:val="20"/>
          <w:szCs w:val="20"/>
          <w:color w:val="auto"/>
        </w:rPr>
      </w:pPr>
    </w:p>
    <w:p>
      <w:pPr>
        <w:spacing w:after="0"/>
        <w:tabs>
          <w:tab w:leader="none" w:pos="5500" w:val="left"/>
          <w:tab w:leader="none" w:pos="6140" w:val="left"/>
        </w:tabs>
        <w:rPr>
          <w:sz w:val="20"/>
          <w:szCs w:val="20"/>
          <w:color w:val="auto"/>
        </w:rPr>
      </w:pPr>
      <w:r>
        <w:rPr>
          <w:rFonts w:ascii="Times New Roman" w:cs="Times New Roman" w:eastAsia="Times New Roman" w:hAnsi="Times New Roman"/>
          <w:sz w:val="18"/>
          <w:szCs w:val="18"/>
          <w:color w:val="auto"/>
        </w:rPr>
        <w:t>Dated: October 19,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4"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tab/>
        <w:t>Amanda Coussens</w:t>
      </w:r>
    </w:p>
    <w:p>
      <w:pPr>
        <w:spacing w:after="0" w:line="9"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942975"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4297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P10 Announces Time Change for Third Quarter 2022 Earnings Release on Thursday, November 10, 2022</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Dallas, Texas – October 19, 2022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P10,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(NYSE: PX), a leading private markets solutions provider, today announced it will release its third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2022 results on Thursday, November 10, 2022, before 8:30 a.m. Eastern Time.</w:t>
      </w:r>
    </w:p>
    <w:p>
      <w:pPr>
        <w:spacing w:after="0" w:line="159"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 xml:space="preserve">The company will also host a conference call at 8:30 a.m. Eastern Time on Thursday, November 10, 2022. The call may be accessed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All participants joining by telephone should dial one of the following numbers, followed by the Participant Access Code provided:</w:t>
      </w:r>
    </w:p>
    <w:p>
      <w:pPr>
        <w:spacing w:after="0" w:line="189"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U.S. (toll free):</w:t>
            </w:r>
          </w:p>
        </w:tc>
        <w:tc>
          <w:tcPr>
            <w:tcW w:w="1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1-844-200-6205</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US (local):</w:t>
            </w:r>
          </w:p>
        </w:tc>
        <w:tc>
          <w:tcPr>
            <w:tcW w:w="1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1-646-904-5544</w:t>
            </w:r>
          </w:p>
        </w:tc>
      </w:tr>
      <w:tr>
        <w:trPr>
          <w:trHeight w:val="23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All other locations:</w:t>
            </w:r>
          </w:p>
        </w:tc>
        <w:tc>
          <w:tcPr>
            <w:tcW w:w="17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7"/>
              </w:rPr>
              <w:t>+1-929-526-1599</w:t>
            </w:r>
          </w:p>
        </w:tc>
      </w:tr>
      <w:tr>
        <w:trPr>
          <w:trHeight w:val="432"/>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Participant Access Code:</w:t>
            </w:r>
          </w:p>
        </w:tc>
        <w:tc>
          <w:tcPr>
            <w:tcW w:w="1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075962</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those unable to participate in the live call, a replay will be made available on P10’s investor relations page at </w:t>
      </w:r>
      <w:r>
        <w:rPr>
          <w:rFonts w:ascii="Times New Roman" w:cs="Times New Roman" w:eastAsia="Times New Roman" w:hAnsi="Times New Roman"/>
          <w:sz w:val="18"/>
          <w:szCs w:val="18"/>
          <w:u w:val="single" w:color="auto"/>
          <w:color w:val="auto"/>
        </w:rPr>
        <w:t>www.p10alts.com</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P10</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P10 is a leading multi-asset class private markets solutions provider in the alternative asset management industry. P10’s mission is to provide its investors differentiated access to a broad set of investment solutions that address their diverse investment needs within private markets. As of June 30, 2022, P10 has a global investor base of over 2,700 investors across 49 states, 53 countries and six continents, which includes some of the world’s largest pension funds, endowments, foundations, corporate pensions, and financial institutions. Visit </w:t>
      </w:r>
      <w:r>
        <w:rPr>
          <w:rFonts w:ascii="Times New Roman" w:cs="Times New Roman" w:eastAsia="Times New Roman" w:hAnsi="Times New Roman"/>
          <w:sz w:val="18"/>
          <w:szCs w:val="18"/>
          <w:u w:val="single" w:color="auto"/>
          <w:color w:val="auto"/>
        </w:rPr>
        <w:t>www.p10alts.com</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Limitations</w:t>
      </w:r>
    </w:p>
    <w:p>
      <w:pPr>
        <w:spacing w:after="0" w:line="12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P10’s Certificate of Incorporation contains certain provisions for the protection of tax benefits relating to P10’s net operating losses. Such provisions generally void transfers of shares that would result in the creation of a new 4.99% shareholder or result in an existing 4.99% shareholder acquiring additional shares of P10.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P10 Press and 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info@p10alts.com</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2022-10-19T16:09:08Z</dcterms:created>
  <dcterms:modified xsi:type="dcterms:W3CDTF">2022-10-19T16:09:08Z</dcterms:modified>
</cp:coreProperties>
</file>