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2005</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060" w:right="7259" w:firstLine="1"/>
        <w:spacing w:after="0" w:line="536" w:lineRule="auto"/>
        <w:tabs>
          <w:tab w:leader="none" w:pos="158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540" w:right="199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00504W100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Sound Energy Partners, Inc.</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700"/>
        <w:spacing w:after="0" w:line="238" w:lineRule="auto"/>
        <w:rPr>
          <w:sz w:val="20"/>
          <w:szCs w:val="20"/>
          <w:color w:val="auto"/>
        </w:rPr>
      </w:pPr>
      <w:r>
        <w:rPr>
          <w:rFonts w:ascii="Courier New" w:cs="Courier New" w:eastAsia="Courier New" w:hAnsi="Courier New"/>
          <w:sz w:val="18"/>
          <w:szCs w:val="18"/>
          <w:color w:val="auto"/>
        </w:rPr>
        <w:t>(a) [_]</w:t>
      </w:r>
    </w:p>
    <w:p>
      <w:pPr>
        <w:ind w:left="7700"/>
        <w:spacing w:after="0"/>
        <w:rPr>
          <w:sz w:val="20"/>
          <w:szCs w:val="20"/>
          <w:color w:val="auto"/>
        </w:rPr>
      </w:pPr>
      <w:r>
        <w:rPr>
          <w:rFonts w:ascii="Courier New" w:cs="Courier New" w:eastAsia="Courier New" w:hAnsi="Courier New"/>
          <w:sz w:val="18"/>
          <w:szCs w:val="18"/>
          <w:color w:val="auto"/>
        </w:rPr>
        <w:t>(b) [X]</w:t>
      </w:r>
    </w:p>
    <w:p>
      <w:pPr>
        <w:spacing w:after="0" w:line="200" w:lineRule="exact"/>
        <w:rPr>
          <w:sz w:val="24"/>
          <w:szCs w:val="24"/>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9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4,049,468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540" w:right="715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4,049,468</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4,049,468</w:t>
      </w:r>
    </w:p>
    <w:p>
      <w:pPr>
        <w:spacing w:after="0" w:line="11" w:lineRule="exact"/>
        <w:rPr>
          <w:rFonts w:ascii="Courier New" w:cs="Courier New" w:eastAsia="Courier New" w:hAnsi="Courier New"/>
          <w:sz w:val="18"/>
          <w:szCs w:val="18"/>
          <w:color w:val="auto"/>
        </w:rPr>
      </w:pPr>
    </w:p>
    <w:p>
      <w:pPr>
        <w:ind w:left="540" w:right="409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8.31%</w:t>
      </w:r>
    </w:p>
    <w:p>
      <w:pPr>
        <w:spacing w:after="0" w:line="11"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00504W100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2128 W. Braker Lane, BK12</w:t>
      </w:r>
    </w:p>
    <w:p>
      <w:pPr>
        <w:ind w:left="1280"/>
        <w:spacing w:after="0" w:line="238" w:lineRule="auto"/>
        <w:rPr>
          <w:sz w:val="20"/>
          <w:szCs w:val="20"/>
          <w:color w:val="auto"/>
        </w:rPr>
      </w:pPr>
      <w:r>
        <w:rPr>
          <w:rFonts w:ascii="Courier New" w:cs="Courier New" w:eastAsia="Courier New" w:hAnsi="Courier New"/>
          <w:sz w:val="18"/>
          <w:szCs w:val="18"/>
          <w:color w:val="auto"/>
        </w:rPr>
        <w:t>Austin, Texas 78758</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Sound Energy Partners,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354 Pequot Avenue</w:t>
      </w:r>
    </w:p>
    <w:p>
      <w:pPr>
        <w:ind w:left="1280"/>
        <w:spacing w:after="0" w:line="238" w:lineRule="auto"/>
        <w:rPr>
          <w:sz w:val="20"/>
          <w:szCs w:val="20"/>
          <w:color w:val="auto"/>
        </w:rPr>
      </w:pPr>
      <w:r>
        <w:rPr>
          <w:rFonts w:ascii="Courier New" w:cs="Courier New" w:eastAsia="Courier New" w:hAnsi="Courier New"/>
          <w:sz w:val="18"/>
          <w:szCs w:val="18"/>
          <w:color w:val="auto"/>
        </w:rPr>
        <w:t>Southport, Connecticut 06890</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28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5"/>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87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219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219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580" w:right="2419" w:hanging="1045"/>
        <w:spacing w:after="0" w:line="236"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Amount beneficially owned:</w:t>
      </w:r>
    </w:p>
    <w:p>
      <w:pPr>
        <w:sectPr>
          <w:pgSz w:w="11900" w:h="16838" w:orient="portrait"/>
          <w:cols w:equalWidth="0" w:num="1">
            <w:col w:w="10219"/>
          </w:cols>
          <w:pgMar w:left="240" w:top="717" w:right="1440" w:bottom="0" w:gutter="0" w:footer="0" w:header="0"/>
        </w:sectPr>
      </w:pPr>
    </w:p>
    <w:bookmarkStart w:id="3" w:name="page4"/>
    <w:bookmarkEnd w:id="3"/>
    <w:p>
      <w:pPr>
        <w:ind w:left="1060"/>
        <w:spacing w:after="0"/>
        <w:rPr>
          <w:sz w:val="20"/>
          <w:szCs w:val="20"/>
          <w:color w:val="auto"/>
        </w:rPr>
      </w:pPr>
      <w:r>
        <w:rPr>
          <w:rFonts w:ascii="Courier New" w:cs="Courier New" w:eastAsia="Courier New" w:hAnsi="Courier New"/>
          <w:sz w:val="18"/>
          <w:szCs w:val="18"/>
          <w:color w:val="auto"/>
        </w:rPr>
        <w:t>4,049,468</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8.31%</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060"/>
        <w:spacing w:after="0"/>
        <w:tabs>
          <w:tab w:leader="none" w:pos="1560" w:val="left"/>
          <w:tab w:leader="none" w:pos="7680" w:val="left"/>
        </w:tabs>
        <w:rPr>
          <w:sz w:val="20"/>
          <w:szCs w:val="20"/>
          <w:color w:val="auto"/>
        </w:rPr>
      </w:pPr>
      <w:r>
        <w:rPr>
          <w:rFonts w:ascii="Courier New" w:cs="Courier New" w:eastAsia="Courier New" w:hAnsi="Courier New"/>
          <w:sz w:val="18"/>
          <w:szCs w:val="18"/>
          <w:color w:val="auto"/>
        </w:rPr>
        <w:t>(i)</w:t>
        <w:tab/>
        <w:t>Sole power to vote or to direct the vote</w:t>
      </w:r>
      <w:r>
        <w:rPr>
          <w:sz w:val="20"/>
          <w:szCs w:val="20"/>
          <w:color w:val="auto"/>
        </w:rPr>
        <w:tab/>
      </w:r>
      <w:r>
        <w:rPr>
          <w:rFonts w:ascii="Courier New" w:cs="Courier New" w:eastAsia="Courier New" w:hAnsi="Courier New"/>
          <w:sz w:val="16"/>
          <w:szCs w:val="16"/>
          <w:color w:val="auto"/>
        </w:rPr>
        <w:t>0</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060"/>
        <w:spacing w:after="0"/>
        <w:tabs>
          <w:tab w:leader="none" w:pos="6840" w:val="left"/>
        </w:tabs>
        <w:rPr>
          <w:sz w:val="20"/>
          <w:szCs w:val="20"/>
          <w:color w:val="auto"/>
        </w:rPr>
      </w:pPr>
      <w:r>
        <w:rPr>
          <w:rFonts w:ascii="Courier New" w:cs="Courier New" w:eastAsia="Courier New" w:hAnsi="Courier New"/>
          <w:sz w:val="18"/>
          <w:szCs w:val="18"/>
          <w:color w:val="auto"/>
        </w:rPr>
        <w:t>(ii) Shared power to vote or to direct the vote</w:t>
      </w:r>
      <w:r>
        <w:rPr>
          <w:sz w:val="20"/>
          <w:szCs w:val="20"/>
          <w:color w:val="auto"/>
        </w:rPr>
        <w:tab/>
      </w:r>
      <w:r>
        <w:rPr>
          <w:rFonts w:ascii="Courier New" w:cs="Courier New" w:eastAsia="Courier New" w:hAnsi="Courier New"/>
          <w:sz w:val="16"/>
          <w:szCs w:val="16"/>
          <w:color w:val="auto"/>
        </w:rPr>
        <w:t>4,049,468</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w:t>
      </w:r>
    </w:p>
    <w:p>
      <w:pPr>
        <w:ind w:left="1580"/>
        <w:spacing w:after="0"/>
        <w:tabs>
          <w:tab w:leader="none" w:pos="768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0</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(iv) Shared power to dispose or to direct the</w:t>
      </w:r>
    </w:p>
    <w:p>
      <w:pPr>
        <w:ind w:left="1580"/>
        <w:spacing w:after="0"/>
        <w:tabs>
          <w:tab w:leader="none" w:pos="684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4,049,468</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Reporting Person specifically disclaims beneficial ownership in the securities reported herein except to the extent of its pecuniary interest therein.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the Security Being Reported on by the Parent Holding Company or Control Person.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0219"/>
          </w:cols>
          <w:pgMar w:left="240" w:top="136" w:right="1440" w:bottom="0" w:gutter="0" w:footer="0" w:header="0"/>
        </w:sectPr>
      </w:pPr>
    </w:p>
    <w:bookmarkStart w:id="4" w:name="page5"/>
    <w:bookmarkEnd w:id="4"/>
    <w:p>
      <w:pPr>
        <w:ind w:left="10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SOUND ENERGY PARTNERS,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Slavko Negulic</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9,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 22214 0001 642509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upperLetter"/>
      <w:start w:val="24"/>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3"/>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8"/>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2019-12-14T16:12:34Z</dcterms:created>
  <dcterms:modified xsi:type="dcterms:W3CDTF">2019-12-14T16:12:34Z</dcterms:modified>
</cp:coreProperties>
</file>