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AS FILED WITH THE SECURITIES AND EXCHANGE COMMISSION ON JULY 3, 2000</w:t>
      </w:r>
    </w:p>
    <w:p>
      <w:pPr>
        <w:spacing w:after="0" w:line="180" w:lineRule="exact"/>
        <w:rPr>
          <w:sz w:val="24"/>
          <w:szCs w:val="24"/>
          <w:color w:val="auto"/>
        </w:rPr>
      </w:pPr>
    </w:p>
    <w:p>
      <w:pPr>
        <w:ind w:left="4367"/>
        <w:spacing w:after="0"/>
        <w:rPr>
          <w:sz w:val="20"/>
          <w:szCs w:val="20"/>
          <w:color w:val="auto"/>
        </w:rPr>
      </w:pPr>
      <w:r>
        <w:rPr>
          <w:rFonts w:ascii="Courier New" w:cs="Courier New" w:eastAsia="Courier New" w:hAnsi="Courier New"/>
          <w:sz w:val="15"/>
          <w:szCs w:val="15"/>
          <w:color w:val="auto"/>
        </w:rPr>
        <w:t>REGISTRATION NO. 333-36946</w:t>
      </w:r>
    </w:p>
    <w:p>
      <w:pPr>
        <w:spacing w:after="0" w:line="5"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4" w:lineRule="exact"/>
        <w:rPr>
          <w:rFonts w:ascii="Courier New" w:cs="Courier New" w:eastAsia="Courier New" w:hAnsi="Courier New"/>
          <w:sz w:val="15"/>
          <w:szCs w:val="15"/>
          <w:color w:val="auto"/>
        </w:rPr>
      </w:pPr>
    </w:p>
    <w:p>
      <w:pPr>
        <w:ind w:left="2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AMENDMENT NO. 1 TO</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tbl>
      <w:tblPr>
        <w:tblLayout w:type="fixed"/>
        <w:tblInd w:w="187"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4680" w:type="dxa"/>
            <w:vAlign w:val="bottom"/>
          </w:tcPr>
          <w:p>
            <w:pPr>
              <w:jc w:val="center"/>
              <w:ind w:right="1304"/>
              <w:spacing w:after="0"/>
              <w:rPr>
                <w:sz w:val="20"/>
                <w:szCs w:val="20"/>
                <w:color w:val="auto"/>
              </w:rPr>
            </w:pPr>
            <w:r>
              <w:rPr>
                <w:rFonts w:ascii="Courier New" w:cs="Courier New" w:eastAsia="Courier New" w:hAnsi="Courier New"/>
                <w:sz w:val="15"/>
                <w:szCs w:val="15"/>
                <w:color w:val="auto"/>
              </w:rPr>
              <w:t>UNDER</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rPr>
              <w:t>THE SECURITIES ACT OF 1933</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rPr>
              <w:t>ACTIVE POWER, INC.</w:t>
            </w:r>
          </w:p>
        </w:tc>
      </w:tr>
      <w:tr>
        <w:trPr>
          <w:trHeight w:val="175"/>
        </w:trPr>
        <w:tc>
          <w:tcPr>
            <w:tcW w:w="644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175"/>
        </w:trPr>
        <w:tc>
          <w:tcPr>
            <w:tcW w:w="17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DELAWARE</w:t>
            </w:r>
          </w:p>
        </w:tc>
        <w:tc>
          <w:tcPr>
            <w:tcW w:w="4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74-2642142</w:t>
            </w:r>
          </w:p>
        </w:tc>
      </w:tr>
      <w:tr>
        <w:trPr>
          <w:trHeight w:val="175"/>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(State or other</w:t>
            </w:r>
          </w:p>
        </w:tc>
        <w:tc>
          <w:tcPr>
            <w:tcW w:w="4680" w:type="dxa"/>
            <w:vAlign w:val="bottom"/>
          </w:tcPr>
          <w:p>
            <w:pPr>
              <w:jc w:val="right"/>
              <w:ind w:right="3004"/>
              <w:spacing w:after="0"/>
              <w:rPr>
                <w:sz w:val="20"/>
                <w:szCs w:val="20"/>
                <w:color w:val="auto"/>
              </w:rPr>
            </w:pPr>
            <w:r>
              <w:rPr>
                <w:rFonts w:ascii="Courier New" w:cs="Courier New" w:eastAsia="Courier New" w:hAnsi="Courier New"/>
                <w:sz w:val="15"/>
                <w:szCs w:val="15"/>
                <w:color w:val="auto"/>
              </w:rPr>
              <w:t>3629</w:t>
            </w:r>
          </w:p>
        </w:tc>
      </w:tr>
      <w:tr>
        <w:trPr>
          <w:trHeight w:val="175"/>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jurisdiction of</w:t>
            </w:r>
          </w:p>
        </w:tc>
        <w:tc>
          <w:tcPr>
            <w:tcW w:w="4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(Primary Standard Industrial (I.R.S. Employer</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324"/>
              <w:spacing w:after="0"/>
              <w:rPr>
                <w:sz w:val="20"/>
                <w:szCs w:val="20"/>
                <w:color w:val="auto"/>
              </w:rPr>
            </w:pPr>
            <w:r>
              <w:rPr>
                <w:rFonts w:ascii="Courier New" w:cs="Courier New" w:eastAsia="Courier New" w:hAnsi="Courier New"/>
                <w:sz w:val="15"/>
                <w:szCs w:val="15"/>
                <w:color w:val="auto"/>
              </w:rPr>
              <w:t>Classification Code Number)</w:t>
            </w:r>
          </w:p>
        </w:tc>
      </w:tr>
      <w:tr>
        <w:trPr>
          <w:trHeight w:val="175"/>
        </w:trPr>
        <w:tc>
          <w:tcPr>
            <w:tcW w:w="1760" w:type="dxa"/>
            <w:vAlign w:val="bottom"/>
          </w:tcPr>
          <w:p>
            <w:pPr>
              <w:spacing w:after="0"/>
              <w:rPr>
                <w:sz w:val="15"/>
                <w:szCs w:val="15"/>
                <w:color w:val="auto"/>
              </w:rPr>
            </w:pPr>
          </w:p>
        </w:tc>
        <w:tc>
          <w:tcPr>
            <w:tcW w:w="4680" w:type="dxa"/>
            <w:vAlign w:val="bottom"/>
          </w:tcPr>
          <w:p>
            <w:pPr>
              <w:jc w:val="center"/>
              <w:ind w:left="2604"/>
              <w:spacing w:after="0"/>
              <w:rPr>
                <w:sz w:val="20"/>
                <w:szCs w:val="20"/>
                <w:color w:val="auto"/>
              </w:rPr>
            </w:pPr>
            <w:r>
              <w:rPr>
                <w:rFonts w:ascii="Courier New" w:cs="Courier New" w:eastAsia="Courier New" w:hAnsi="Courier New"/>
                <w:sz w:val="15"/>
                <w:szCs w:val="15"/>
                <w:color w:val="auto"/>
              </w:rPr>
              <w:t>Identification Number)</w:t>
            </w:r>
          </w:p>
        </w:tc>
      </w:tr>
      <w:tr>
        <w:trPr>
          <w:trHeight w:val="175"/>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incorporation or</w:t>
            </w:r>
          </w:p>
        </w:tc>
        <w:tc>
          <w:tcPr>
            <w:tcW w:w="4680" w:type="dxa"/>
            <w:vAlign w:val="bottom"/>
          </w:tcPr>
          <w:p>
            <w:pPr>
              <w:spacing w:after="0"/>
              <w:rPr>
                <w:sz w:val="15"/>
                <w:szCs w:val="15"/>
                <w:color w:val="auto"/>
              </w:rPr>
            </w:pPr>
          </w:p>
        </w:tc>
      </w:tr>
      <w:tr>
        <w:trPr>
          <w:trHeight w:val="175"/>
        </w:trPr>
        <w:tc>
          <w:tcPr>
            <w:tcW w:w="1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organization)</w:t>
            </w: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rPr>
              <w:t>ACTIVE POWER, INC.</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324"/>
              <w:spacing w:after="0"/>
              <w:rPr>
                <w:sz w:val="20"/>
                <w:szCs w:val="20"/>
                <w:color w:val="auto"/>
              </w:rPr>
            </w:pPr>
            <w:r>
              <w:rPr>
                <w:rFonts w:ascii="Courier New" w:cs="Courier New" w:eastAsia="Courier New" w:hAnsi="Courier New"/>
                <w:sz w:val="15"/>
                <w:szCs w:val="15"/>
                <w:color w:val="auto"/>
              </w:rPr>
              <w:t>11525 STONEHOLLOW DR.</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304"/>
              <w:spacing w:after="0"/>
              <w:rPr>
                <w:sz w:val="20"/>
                <w:szCs w:val="20"/>
                <w:color w:val="auto"/>
              </w:rPr>
            </w:pPr>
            <w:r>
              <w:rPr>
                <w:rFonts w:ascii="Courier New" w:cs="Courier New" w:eastAsia="Courier New" w:hAnsi="Courier New"/>
                <w:sz w:val="15"/>
                <w:szCs w:val="15"/>
                <w:color w:val="auto"/>
              </w:rPr>
              <w:t>SUITE 110</w:t>
            </w:r>
          </w:p>
        </w:tc>
      </w:tr>
      <w:tr>
        <w:trPr>
          <w:trHeight w:val="175"/>
        </w:trPr>
        <w:tc>
          <w:tcPr>
            <w:tcW w:w="1760" w:type="dxa"/>
            <w:vAlign w:val="bottom"/>
          </w:tcPr>
          <w:p>
            <w:pPr>
              <w:spacing w:after="0"/>
              <w:rPr>
                <w:sz w:val="15"/>
                <w:szCs w:val="15"/>
                <w:color w:val="auto"/>
              </w:rPr>
            </w:pPr>
          </w:p>
        </w:tc>
        <w:tc>
          <w:tcPr>
            <w:tcW w:w="4680" w:type="dxa"/>
            <w:vAlign w:val="bottom"/>
          </w:tcPr>
          <w:p>
            <w:pPr>
              <w:jc w:val="center"/>
              <w:ind w:right="1404"/>
              <w:spacing w:after="0"/>
              <w:rPr>
                <w:sz w:val="20"/>
                <w:szCs w:val="20"/>
                <w:color w:val="auto"/>
              </w:rPr>
            </w:pPr>
            <w:r>
              <w:rPr>
                <w:rFonts w:ascii="Courier New" w:cs="Courier New" w:eastAsia="Courier New" w:hAnsi="Courier New"/>
                <w:sz w:val="15"/>
                <w:szCs w:val="15"/>
                <w:color w:val="auto"/>
                <w:w w:val="99"/>
              </w:rPr>
              <w:t>AUSTIN, TX 78758</w:t>
            </w:r>
          </w:p>
        </w:tc>
      </w:tr>
    </w:tbl>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TELEPHONE: (512) 836-6464, FACSIMILE: (512) 836-4511</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the registrant's principal executive offices)</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TELEPHONE: (512) 836-6464</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FACSIMILE: (512) 836-4511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ectPr>
          <w:pgSz w:w="11900" w:h="16859" w:orient="portrait"/>
          <w:cols w:equalWidth="0" w:num="1">
            <w:col w:w="10226"/>
          </w:cols>
          <w:pgMar w:left="233" w:top="759" w:right="1440" w:bottom="0" w:gutter="0" w:footer="0" w:header="0"/>
        </w:sectPr>
      </w:pP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COPIES TO:</w:t>
      </w:r>
    </w:p>
    <w:p>
      <w:pPr>
        <w:sectPr>
          <w:pgSz w:w="11900" w:h="16859" w:orient="portrait"/>
          <w:cols w:equalWidth="0" w:num="1">
            <w:col w:w="10226"/>
          </w:cols>
          <w:pgMar w:left="233" w:top="759" w:right="1440" w:bottom="0" w:gutter="0" w:footer="0" w:header="0"/>
          <w:type w:val="continuous"/>
        </w:sectPr>
      </w:pPr>
    </w:p>
    <w:p>
      <w:pPr>
        <w:spacing w:after="0" w:line="5" w:lineRule="exact"/>
        <w:rPr>
          <w:sz w:val="24"/>
          <w:szCs w:val="24"/>
          <w:color w:val="auto"/>
        </w:rPr>
      </w:pPr>
    </w:p>
    <w:p>
      <w:pPr>
        <w:jc w:val="center"/>
        <w:ind w:right="13"/>
        <w:spacing w:after="0"/>
        <w:rPr>
          <w:sz w:val="20"/>
          <w:szCs w:val="20"/>
          <w:color w:val="auto"/>
        </w:rPr>
      </w:pPr>
      <w:r>
        <w:rPr>
          <w:rFonts w:ascii="Courier New" w:cs="Courier New" w:eastAsia="Courier New" w:hAnsi="Courier New"/>
          <w:sz w:val="15"/>
          <w:szCs w:val="15"/>
          <w:color w:val="auto"/>
        </w:rPr>
        <w:t>J. MATTHEW LYONS, P.C.</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TED A. GILMAN</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BROBECK, PHLEGER &amp; HARRISON LLP</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301 CONGRESS AVENUE, SUITE 1200</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TELEPHONE: (512) 477-5495</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FACSIMILE: (512) 477-5813</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ROBERT S. BAIRD</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JEFFREY A. CHAPMAN</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SHANNA DINWIDDIE JONES</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VINSON &amp; ELKINS L.L.P.</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600 CONGRESS AVENUE</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TELEPHONE: (512) 495-8400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FACSIMILE: (512) 495-8612</w:t>
      </w:r>
    </w:p>
    <w:p>
      <w:pPr>
        <w:spacing w:after="0" w:line="180" w:lineRule="exact"/>
        <w:rPr>
          <w:sz w:val="24"/>
          <w:szCs w:val="24"/>
          <w:color w:val="auto"/>
        </w:rPr>
      </w:pPr>
    </w:p>
    <w:p>
      <w:pPr>
        <w:sectPr>
          <w:pgSz w:w="11900" w:h="16859" w:orient="portrait"/>
          <w:cols w:equalWidth="0" w:num="2">
            <w:col w:w="3467" w:space="720"/>
            <w:col w:w="6039"/>
          </w:cols>
          <w:pgMar w:left="233" w:top="759" w:right="1440" w:bottom="0" w:gutter="0" w:footer="0" w:header="0"/>
          <w:type w:val="continuous"/>
        </w:sect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check the following box. [_]</w:t>
      </w:r>
    </w:p>
    <w:p>
      <w:pPr>
        <w:spacing w:after="0" w:line="2"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87" w:right="2959" w:firstLine="273"/>
        <w:spacing w:after="0" w:line="246" w:lineRule="auto"/>
        <w:rPr>
          <w:sz w:val="20"/>
          <w:szCs w:val="20"/>
          <w:color w:val="auto"/>
        </w:rPr>
      </w:pPr>
      <w:r>
        <w:rPr>
          <w:rFonts w:ascii="Courier New" w:cs="Courier New" w:eastAsia="Courier New" w:hAnsi="Courier New"/>
          <w:sz w:val="15"/>
          <w:szCs w:val="15"/>
          <w:color w:val="auto"/>
        </w:rPr>
        <w:t>TITLE OF EACH CLASS OF PROPOSED MAXIMUM AMOUNT OF SECURITIES TO BE REGISTERED AGGREGATE OFFERING PRICE (1) REGISTRATION FEE (2)</w:t>
      </w:r>
    </w:p>
    <w:p>
      <w:pPr>
        <w:spacing w:after="0" w:line="1"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tbl>
      <w:tblPr>
        <w:tblLayout w:type="fixed"/>
        <w:tblInd w:w="87" w:type="dxa"/>
        <w:tblCellMar>
          <w:top w:w="0" w:type="dxa"/>
          <w:left w:w="0" w:type="dxa"/>
          <w:bottom w:w="0" w:type="dxa"/>
          <w:right w:w="0" w:type="dxa"/>
        </w:tblCellMar>
      </w:tblPr>
      <w:tr>
        <w:trPr>
          <w:trHeight w:val="170"/>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Common</w:t>
            </w:r>
          </w:p>
        </w:tc>
        <w:tc>
          <w:tcPr>
            <w:tcW w:w="4640" w:type="dxa"/>
            <w:vAlign w:val="bottom"/>
          </w:tcPr>
          <w:p>
            <w:pPr>
              <w:jc w:val="right"/>
              <w:ind w:right="2943"/>
              <w:spacing w:after="0"/>
              <w:rPr>
                <w:sz w:val="20"/>
                <w:szCs w:val="20"/>
                <w:color w:val="auto"/>
              </w:rPr>
            </w:pPr>
            <w:r>
              <w:rPr>
                <w:rFonts w:ascii="Courier New" w:cs="Courier New" w:eastAsia="Courier New" w:hAnsi="Courier New"/>
                <w:sz w:val="15"/>
                <w:szCs w:val="15"/>
                <w:color w:val="auto"/>
              </w:rPr>
              <w:t>Stock, $0.001 par</w:t>
            </w:r>
          </w:p>
        </w:tc>
        <w:tc>
          <w:tcPr>
            <w:tcW w:w="1540" w:type="dxa"/>
            <w:vAlign w:val="bottom"/>
          </w:tcPr>
          <w:p>
            <w:pPr>
              <w:spacing w:after="0"/>
              <w:rPr>
                <w:sz w:val="14"/>
                <w:szCs w:val="14"/>
                <w:color w:val="auto"/>
              </w:rPr>
            </w:pPr>
          </w:p>
        </w:tc>
      </w:tr>
      <w:tr>
        <w:trPr>
          <w:trHeight w:val="175"/>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4640" w:type="dxa"/>
            <w:vAlign w:val="bottom"/>
          </w:tcPr>
          <w:p>
            <w:pPr>
              <w:jc w:val="right"/>
              <w:ind w:right="583"/>
              <w:spacing w:after="0"/>
              <w:rPr>
                <w:sz w:val="20"/>
                <w:szCs w:val="20"/>
                <w:color w:val="auto"/>
              </w:rPr>
            </w:pPr>
            <w:r>
              <w:rPr>
                <w:rFonts w:ascii="Courier New" w:cs="Courier New" w:eastAsia="Courier New" w:hAnsi="Courier New"/>
                <w:sz w:val="15"/>
                <w:szCs w:val="15"/>
                <w:color w:val="auto"/>
                <w:w w:val="99"/>
              </w:rPr>
              <w:t>.....................$119,600,000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$31,574.40</w:t>
            </w:r>
          </w:p>
        </w:tc>
      </w:tr>
    </w:tbl>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67" w:right="367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1,200,000 shares as to which the Registrant has granted the Underwriters an option to cover over-allotments.</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$26,400 was previously paid on May 12, 2000.</w:t>
      </w:r>
    </w:p>
    <w:p>
      <w:pPr>
        <w:sectPr>
          <w:pgSz w:w="11900" w:h="16859" w:orient="portrait"/>
          <w:cols w:equalWidth="0" w:num="1">
            <w:col w:w="10226"/>
          </w:cols>
          <w:pgMar w:left="233" w:top="759" w:right="1440" w:bottom="0" w:gutter="0" w:footer="0" w:header="0"/>
          <w:type w:val="continuous"/>
        </w:sectPr>
      </w:pPr>
    </w:p>
    <w:bookmarkStart w:id="1" w:name="page2"/>
    <w:bookmarkEnd w:id="1"/>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4"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+CHANGED. THESE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MAY 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+FILED WITH THE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AND 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+PRELIMINARY PROSPECTUS IS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NOT AN OFFER TO SELL NOR DOES IT SEEK AN OFFER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+BUY THESE SECURITIES IN ANY JURISDICTION WHERE THE OFFER OR SALE IS NOT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Subject to Completion. Dated July 3, 2000.</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OF ACTIVE POWER APPEARS HERE]</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8,000,000 shares of common stock are being sold by Active Power.</w:t>
      </w:r>
    </w:p>
    <w:p>
      <w:pPr>
        <w:spacing w:after="0" w:line="17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It is estimated that the initial public offering price per share will be between $11.00 and $13.00. Active Power intends to have the common stock approved for quotation on the Nasdaq National Market under the symbol "ACPW".</w:t>
      </w:r>
    </w:p>
    <w:p>
      <w:pPr>
        <w:spacing w:after="0" w:line="177"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699"/>
        </w:trPr>
        <w:tc>
          <w:tcPr>
            <w:tcW w:w="6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c>
          <w:tcPr>
            <w:tcW w:w="500" w:type="dxa"/>
            <w:vAlign w:val="bottom"/>
          </w:tcPr>
          <w:p>
            <w:pPr>
              <w:spacing w:after="0"/>
              <w:rPr>
                <w:sz w:val="24"/>
                <w:szCs w:val="24"/>
                <w:color w:val="auto"/>
              </w:rPr>
            </w:pP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Initial public offering price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Active Power.........................</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To the extent that the underwriters sell more than 8,000,000 shares of common stock, the underwriters have the option to purchase up to an additional 900,000 shares from Active Power and up to an additional 300,000 shares from a selling stockholder identified in this prospectus at the initial public offering price less the underwriting discount. Active Power will not receive any of the proceeds from the sale of any shares sold by the selling stockholder.</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3720" w:space="540"/>
            <w:col w:w="5959"/>
          </w:cols>
          <w:pgMar w:left="240" w:top="643" w:right="1440" w:bottom="1440" w:gutter="0" w:footer="0" w:header="0"/>
          <w:type w:val="continuous"/>
        </w:sectPr>
      </w:pPr>
    </w:p>
    <w:bookmarkStart w:id="3" w:name="page4"/>
    <w:bookmarkEnd w:id="3"/>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"Active Power transforms unreliable, inconsistent electricity..." at the top of the page and "...into high quality, dependable power," at the bottom of the graphic in the middle of the page.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left side of the graphic depicts sine waves representing the three problems with power supplied from the electric utility grid. The first graphic shows a steady sine wave that turns into a straight line. Above the straight line is the word "Outage" with an arrow pointing at the straight line. Below this graphic is a graphic of another sine wave which has smaller peaks and valleys in the middle of the sine wave. Above the middle of the sine wave are the words "Voltage Sag" with an arrow pointing at the center of the sine wave. Below this graphic is a graphic of another sine wave which has larger peaks and valleys in the middle of the sine wave. Above the middle of the sine wave are the words "Voltage Surges" with an arrow pointing at the center of the sine wave.</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the center of the graphic is a rotor with the Active Power logo in the middle. From the rotor to the right of the page is a smooth, continuous sine wave.</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3"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we have developed a battery-free power quality system which is marketed under the Caterpillar brand name. In addition, we are currently developing a fully integrated continuous power system, the initial target market for which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need for high quality electric power that is free of sags, surges and power outages has been increasing rapidly in recent years. This demand for power quality has been driven largely by the growth in the use of computers, the Internet and telecommunications products. These sophisticated applications are less tolerant of voltage disturbances than conventional uses of electricity. A 1999 study by the Electric Power Research Institute estimated that electric power problems annually cost U.S. industry more than $30 billion in lost data, material and productivity. Therefore, end users of sophisticated electronic equipment are seeking new solutions for their power quality and reliability problems.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variety of approaches currently exist that attempt to address the problems associated with the poor quality of power delivered by the electric utility grid. Conventional power quality systems have been constructed using three main components,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current products are superior alternatives to conventional UPS and CPS products and should be able to rapidly penetrate the power quality industry. With our future products, we anticipate that we will be able to compete in most segments of this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5" w:name="page6"/>
    <w:bookmarkEnd w:id="5"/>
    <w:p>
      <w:pPr>
        <w:ind w:right="3039"/>
        <w:spacing w:after="0" w:line="246" w:lineRule="auto"/>
        <w:rPr>
          <w:sz w:val="20"/>
          <w:szCs w:val="20"/>
          <w:color w:val="auto"/>
        </w:rPr>
      </w:pPr>
      <w:r>
        <w:rPr>
          <w:rFonts w:ascii="Courier New" w:cs="Courier New" w:eastAsia="Courier New" w:hAnsi="Courier New"/>
          <w:sz w:val="15"/>
          <w:szCs w:val="15"/>
          <w:color w:val="auto"/>
        </w:rPr>
        <w:t>flywheel, powered with electricity from the utility grid, stores kinetic energy by constantly spinning a compact rotor inside a low friction environment. When the user requires power due to a power outage or sag, CleanSource DC converts the kinetic energy of the spinning flywheel into electricity. For longer term power outages, CleanSource DC can provide enough power to bridge the gap between the power disturbance and the start-up of the genset which will deliver long-term back-up power.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with our flywheel-based energy storage system. As a result of the efficiencies created by the significant component overlap in the two systems, CleanSource UPS represents a more compact, reliable and efficient power quality solution. When used with a genset, CleanSource UPS also provides a continuous power solution. The power quality market is generally conservative and reluctant to adopt new products. We have granted Caterpillar distribution rights to CleanSource UPS, which is marketed under the Caterpillar brand name. We believe this arrangement will provide CleanSource UPS the credibility it will need to overcome this reluctance and penetrate the market.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continuous power system.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 We anticipate commercial availability of our first CPS product in the fourth quarter of 2001.</w:t>
      </w:r>
    </w:p>
    <w:p>
      <w:pPr>
        <w:spacing w:after="0" w:line="181"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DISTRIBUTED POWER TECHNOLOGY. Under an agreement with Caterpillar, we are studying the potential benefits of a new type of electromechanical technology that can be used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According to industry sources, in 1999 businesses spent in excess of $11.0 billion globally on power quality and reliability products in an attempt to reduce losses due to power disturbances. Industry sources also estimate that market growth rates for power quality and reliability products will be 30% per year. While more established companies currently serve the power quality market, we believe that our products are superior alternatives. Our current products, CleanSource DC and CleanSource UPS, are targeted at the $5.5 billion market for UPS. Our development efforts for our existing and future products will be focused on almost all of the remaining segments of this market.</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With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projected that the U.S. Internet economy would grow to $850 billion in 2000, up 62% from 1999. To support this growth, internet service providers must construct new facilities to house the equipment required to provide the service demanded by their customers and are adding power quality equipment to ensure continuous service around-the-clock.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This segment represents approximately $4.0 billion of the $11.0 billion power quality market. While conventional CPS systems presently meet market demand, we are designing our next generation product, a fully integrated CPS to service the specific needs of telecommunications providers. While this product is still in development, we believe that we will be able to rapidly penetrate this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INDUSTRIAL. Manufacturing organizations are employing increasing levels of automation. Even brief power disturbances, which result in lost material, lost data, and worker and plant down time, can be very expensive. Industries where we expect significant future opportunities include semiconductor and pharmaceutical manufacturing, plastic and fiber extrusion, textiles, and precision machining.</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facilities have been largely unprotected from power disturbances or have only been spot-protected with a surge protector or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Because even a short power disturbance can cause an extended shutdown of sensitive electronic equipment, many of the customers that have historically relied on standby generators for long-term power outages can no longer afford the five to ten second outage while the generator starts. We believe that a significant market opportunity exists to upgrade, or retrofit, a portion of Caterpillar's approximately 250,000 installed gensets worldwide by adding our CleanSource UPS, thereby creating a CPS.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employing our CleanSource products with fuel cells and microturbines represent potential markets for our CleanSource products. These new technologies, which allow users to bypass the electric utility grid by generating power locally, cannot respond effectively to rapid changes in electric power demands, or loads. CleanSource DC can absorb sharp peaks in electrical demand, allowing a microturbine or fuel cell to be sized for the average power requirement of the customer, rather than for peak power requirements, thereby generating significant cost savings.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7" w:name="page8"/>
    <w:bookmarkEnd w:id="7"/>
    <w:p>
      <w:pPr>
        <w:jc w:val="center"/>
        <w:ind w:right="305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and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8,000,000 shares. The underwriters have a 30-day option to purchase up to 900,000 additional shares from us and up to 300,000 additional shares from a selling stockholder to cover over-allotments. Unless we state otherwise, the information in this prospectus assumes that the underwriters will not exercise the over-allotment option.</w:t>
      </w:r>
    </w:p>
    <w:p>
      <w:pPr>
        <w:spacing w:after="0" w:line="178"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360" w:right="3599" w:hanging="185"/>
        <w:spacing w:after="0" w:line="24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2.3-for-1 split of our common stock which will be effected prior to the consummation of this offering;</w:t>
      </w:r>
    </w:p>
    <w:p>
      <w:pPr>
        <w:spacing w:after="0" w:line="175" w:lineRule="exact"/>
        <w:rPr>
          <w:sz w:val="20"/>
          <w:szCs w:val="20"/>
          <w:color w:val="auto"/>
        </w:rPr>
      </w:pPr>
    </w:p>
    <w:p>
      <w:pPr>
        <w:ind w:left="360" w:right="3319" w:hanging="185"/>
        <w:spacing w:after="0" w:line="24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April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jc w:val="both"/>
        <w:ind w:left="360" w:right="3599" w:hanging="185"/>
        <w:spacing w:after="0" w:line="24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18,593,672 shares of common stock upon the closing of this offering.</w:t>
      </w:r>
    </w:p>
    <w:p>
      <w:pPr>
        <w:spacing w:after="0" w:line="200" w:lineRule="exact"/>
        <w:rPr>
          <w:sz w:val="20"/>
          <w:szCs w:val="20"/>
          <w:color w:val="auto"/>
        </w:rPr>
      </w:pPr>
    </w:p>
    <w:p>
      <w:pPr>
        <w:spacing w:after="0" w:line="3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7" w:right="1440"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5"/>
          <w:szCs w:val="15"/>
          <w:color w:val="auto"/>
        </w:rPr>
        <w:t>THE OFFERING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8,000,000 shares</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ind w:left="8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39,584,560 shares</w:t>
      </w:r>
    </w:p>
    <w:p>
      <w:pPr>
        <w:spacing w:after="0" w:line="180"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ACPW</w:t>
      </w:r>
    </w:p>
    <w:p>
      <w:pPr>
        <w:spacing w:after="0" w:line="354"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May 31, 2000, and assumes the conversion of all of our preferred stock, other than our 1992 preferred stock, into 18,593,672 shares of common stock. This number excludes 3,505,745 shares of common stock issuable upon exercise of options outstanding as of May 31, 2000 with a weighted average exercise price of $0.77 per share, 248,060 additional shares of common stock reserved under our option plan as of May 31, 2000, and 460,000 shares of common stock issuable upon exercise of outstanding warrants as of May 31, 2000 with a weighted average exercise price of $4.93 per share, and assumes no exercise of the underwriters' over-allotment option.</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type w:val="continuous"/>
        </w:sectPr>
      </w:pPr>
    </w:p>
    <w:bookmarkStart w:id="9" w:name="page10"/>
    <w:bookmarkEnd w:id="9"/>
    <w:p>
      <w:pPr>
        <w:jc w:val="center"/>
        <w:ind w:right="305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860" w:type="dxa"/>
            <w:vAlign w:val="bottom"/>
          </w:tcPr>
          <w:p>
            <w:pPr>
              <w:spacing w:after="0"/>
              <w:rPr>
                <w:sz w:val="15"/>
                <w:szCs w:val="15"/>
                <w:color w:val="auto"/>
              </w:rPr>
            </w:pPr>
          </w:p>
        </w:tc>
        <w:tc>
          <w:tcPr>
            <w:tcW w:w="2440" w:type="dxa"/>
            <w:vAlign w:val="bottom"/>
            <w:gridSpan w:val="3"/>
          </w:tcPr>
          <w:p>
            <w:pPr>
              <w:jc w:val="right"/>
              <w:ind w:right="224"/>
              <w:spacing w:after="0"/>
              <w:rPr>
                <w:sz w:val="20"/>
                <w:szCs w:val="20"/>
                <w:color w:val="auto"/>
              </w:rPr>
            </w:pPr>
            <w:r>
              <w:rPr>
                <w:rFonts w:ascii="Courier New" w:cs="Courier New" w:eastAsia="Courier New" w:hAnsi="Courier New"/>
                <w:sz w:val="15"/>
                <w:szCs w:val="15"/>
                <w:color w:val="auto"/>
              </w:rPr>
              <w:t>YEAR ENDED DECEMBER 31,</w:t>
            </w:r>
          </w:p>
        </w:tc>
        <w:tc>
          <w:tcPr>
            <w:tcW w:w="200" w:type="dxa"/>
            <w:vAlign w:val="bottom"/>
          </w:tcPr>
          <w:p>
            <w:pPr>
              <w:spacing w:after="0"/>
              <w:rPr>
                <w:sz w:val="15"/>
                <w:szCs w:val="15"/>
                <w:color w:val="auto"/>
              </w:rPr>
            </w:pPr>
          </w:p>
        </w:tc>
        <w:tc>
          <w:tcPr>
            <w:tcW w:w="16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8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00" w:type="dxa"/>
            <w:vAlign w:val="bottom"/>
          </w:tcPr>
          <w:p>
            <w:pPr>
              <w:spacing w:after="0"/>
              <w:rPr>
                <w:sz w:val="15"/>
                <w:szCs w:val="15"/>
                <w:color w:val="auto"/>
              </w:rPr>
            </w:pPr>
          </w:p>
        </w:tc>
        <w:tc>
          <w:tcPr>
            <w:tcW w:w="18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915</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$ 1,047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10,044</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1,436</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3,841</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(4,181)</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 (10,188)</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(4,857)</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March 31,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18,593,672 shares of common stock upon the consummation of this offering and the May 2000 exercise by a stockholder of a warrant to purchase 460,000 shares of common stock, in each case as if such conversion or exercise had occurred on March 31, 2000; and</w:t>
      </w:r>
    </w:p>
    <w:p>
      <w:pPr>
        <w:spacing w:after="0" w:line="178" w:lineRule="exact"/>
        <w:rPr>
          <w:sz w:val="20"/>
          <w:szCs w:val="20"/>
          <w:color w:val="auto"/>
        </w:rPr>
      </w:pPr>
    </w:p>
    <w:p>
      <w:pPr>
        <w:ind w:left="360" w:right="3419" w:hanging="185"/>
        <w:spacing w:after="0" w:line="24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March 31, 2000 to additionally reflect estimated net proceeds from the sale of 8,000,000 shares of common stock offered hereby at an assumed initial public offering price of $12.00 per share.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6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MARCH 31, 2000</w:t>
            </w:r>
          </w:p>
        </w:tc>
      </w:tr>
      <w:tr>
        <w:trPr>
          <w:trHeight w:val="175"/>
        </w:trPr>
        <w:tc>
          <w:tcPr>
            <w:tcW w:w="440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PRO</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4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ACTUAL</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FORMA</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5"/>
        </w:trPr>
        <w:tc>
          <w:tcPr>
            <w:tcW w:w="44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invest-</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ments..........................................</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$ 23,360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$23,390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$111,390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23,661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23,691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111,691</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26,377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26,407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114,407</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Redeemable convertible preferred stock..........</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61,466</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25,250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113,250</w:t>
            </w:r>
          </w:p>
        </w:tc>
      </w:tr>
      <w:tr>
        <w:trPr>
          <w:trHeight w:val="524"/>
        </w:trPr>
        <w:tc>
          <w:tcPr>
            <w:tcW w:w="4400" w:type="dxa"/>
            <w:vAlign w:val="bottom"/>
          </w:tcPr>
          <w:p>
            <w:pPr>
              <w:ind w:left="3540"/>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0" w:name="page11"/>
    <w:bookmarkEnd w:id="10"/>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March 31, 2000, we had an accumulated deficit of $30.8 million. To date, our product revenue has been insignificant, and we have funded our operations through sales of our equity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$2.0 million in product revenue over the past two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360" w:right="3419" w:hanging="185"/>
        <w:spacing w:after="0" w:line="24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75" w:lineRule="exact"/>
        <w:rPr>
          <w:sz w:val="20"/>
          <w:szCs w:val="20"/>
          <w:color w:val="auto"/>
        </w:rPr>
      </w:pPr>
    </w:p>
    <w:p>
      <w:pPr>
        <w:ind w:left="360" w:right="3419" w:hanging="185"/>
        <w:spacing w:after="0" w:line="24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75" w:lineRule="exact"/>
        <w:rPr>
          <w:sz w:val="20"/>
          <w:szCs w:val="20"/>
          <w:color w:val="auto"/>
        </w:rPr>
      </w:pPr>
    </w:p>
    <w:p>
      <w:pPr>
        <w:ind w:left="360" w:right="3499" w:hanging="185"/>
        <w:spacing w:after="0" w:line="24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 term power outage protection in traditional UPS systems;</w:t>
      </w:r>
    </w:p>
    <w:p>
      <w:pPr>
        <w:spacing w:after="0" w:line="175" w:lineRule="exact"/>
        <w:rPr>
          <w:sz w:val="20"/>
          <w:szCs w:val="20"/>
          <w:color w:val="auto"/>
        </w:rPr>
      </w:pPr>
    </w:p>
    <w:p>
      <w:pPr>
        <w:ind w:left="360" w:right="3419" w:hanging="185"/>
        <w:spacing w:after="0" w:line="246"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continuous power system which we expect to introduce in the fourth quarter of 2001; and</w:t>
      </w:r>
    </w:p>
    <w:p>
      <w:pPr>
        <w:spacing w:after="0" w:line="177" w:lineRule="exact"/>
        <w:rPr>
          <w:sz w:val="20"/>
          <w:szCs w:val="20"/>
          <w:color w:val="auto"/>
        </w:rPr>
      </w:pPr>
    </w:p>
    <w:p>
      <w:pPr>
        <w:ind w:left="3540" w:right="5219" w:hanging="3365"/>
        <w:spacing w:after="0" w:line="494" w:lineRule="auto"/>
        <w:tabs>
          <w:tab w:leader="none" w:pos="35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 7</w:t>
      </w:r>
    </w:p>
    <w:p>
      <w:pPr>
        <w:sectPr>
          <w:pgSz w:w="11900" w:h="16838" w:orient="portrait"/>
          <w:cols w:equalWidth="0" w:num="1">
            <w:col w:w="10219"/>
          </w:cols>
          <w:pgMar w:left="240" w:top="642" w:right="1440" w:bottom="1440" w:gutter="0" w:footer="0" w:header="0"/>
        </w:sectPr>
      </w:pPr>
    </w:p>
    <w:bookmarkStart w:id="11" w:name="page12"/>
    <w:bookmarkEnd w:id="11"/>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0"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Caterpillar provided us with $5.0 million in funding to support the development of our CleanSource UPS product. In exchange for this payment, Caterpillar received co-ownership of the proprietary rights in this product. During 1999 and the first quarter of 2000, we received approximately $412,000, or 39%, and $181,000, or 99%, respectively, of our product revenue from Caterpillar. We have entered into an agreement with Caterpillar whereby they are the exclusive distributor, subject to limited exceptions, of our CleanSource UPS product. Caterpillar is not obligated to purchase any CleanSource UPS units. If our relationship with Caterpillar is not successful, or if Caterpillar's distribution of our CleanSource UPS product is not successful, our business and revenue will suffer.</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 products to achieve broad market penetration, while we devote a limited amount of our resources to</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2" w:name="page13"/>
    <w:bookmarkEnd w:id="12"/>
    <w:p>
      <w:pPr>
        <w:ind w:right="3039"/>
        <w:spacing w:after="0" w:line="246" w:lineRule="auto"/>
        <w:rPr>
          <w:sz w:val="20"/>
          <w:szCs w:val="20"/>
          <w:color w:val="auto"/>
        </w:rPr>
      </w:pPr>
      <w:r>
        <w:rPr>
          <w:rFonts w:ascii="Courier New" w:cs="Courier New" w:eastAsia="Courier New" w:hAnsi="Courier New"/>
          <w:sz w:val="15"/>
          <w:szCs w:val="15"/>
          <w:color w:val="auto"/>
        </w:rPr>
        <w:t>sales, marketing and customer service and support. Our operating results in the foreseeable future will continue to depend on sales to a relatively small number of OEM customers, primarily Caterpillar. For example, in 1999 sales to our four largest customers, Caterpillar, Powerware, Micron Technologies and Lee Technologies, accounted for 39%, 21%, 16% and 13%, respectively, of our revenue. Therefore, the loss of any of our key OEM customers, particularly Caterpillar, or a significant reduction in sales to any one of them, would significantly reduce our revenue.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had 125 employees on May 31,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3"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7" w:right="1440" w:bottom="1440" w:gutter="0" w:footer="0" w:header="0"/>
        </w:sectPr>
      </w:pPr>
    </w:p>
    <w:bookmarkStart w:id="13" w:name="page14"/>
    <w:bookmarkEnd w:id="13"/>
    <w:p>
      <w:pPr>
        <w:ind w:right="3319"/>
        <w:spacing w:after="0" w:line="247" w:lineRule="auto"/>
        <w:rPr>
          <w:sz w:val="20"/>
          <w:szCs w:val="20"/>
          <w:color w:val="auto"/>
        </w:rPr>
      </w:pPr>
      <w:r>
        <w:rPr>
          <w:rFonts w:ascii="Courier New" w:cs="Courier New" w:eastAsia="Courier New" w:hAnsi="Courier New"/>
          <w:sz w:val="15"/>
          <w:szCs w:val="15"/>
          <w:color w:val="auto"/>
        </w:rPr>
        <w:t>addition, we may from time to time make design changes to our products which could lead to obsolescence of inventory.</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4" w:name="page15"/>
    <w:bookmarkEnd w:id="14"/>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5" w:name="page16"/>
    <w:bookmarkEnd w:id="15"/>
    <w:p>
      <w:pPr>
        <w:ind w:right="3039"/>
        <w:spacing w:after="0" w:line="247" w:lineRule="auto"/>
        <w:rPr>
          <w:sz w:val="20"/>
          <w:szCs w:val="20"/>
          <w:color w:val="auto"/>
        </w:rPr>
      </w:pPr>
      <w:r>
        <w:rPr>
          <w:rFonts w:ascii="Courier New" w:cs="Courier New" w:eastAsia="Courier New" w:hAnsi="Courier New"/>
          <w:sz w:val="15"/>
          <w:szCs w:val="15"/>
          <w:color w:val="auto"/>
        </w:rPr>
        <w:t>management's time and attention. Any potential intellectual property litigation also could force us to take specific actions, including:</w:t>
      </w:r>
    </w:p>
    <w:p>
      <w:pPr>
        <w:spacing w:after="0" w:line="175" w:lineRule="exact"/>
        <w:rPr>
          <w:sz w:val="20"/>
          <w:szCs w:val="20"/>
          <w:color w:val="auto"/>
        </w:rPr>
      </w:pPr>
    </w:p>
    <w:p>
      <w:pPr>
        <w:ind w:left="360" w:right="4139" w:hanging="185"/>
        <w:spacing w:after="0" w:line="247"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Although we are not currently negotiating any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9" w:lineRule="exact"/>
        <w:rPr>
          <w:sz w:val="20"/>
          <w:szCs w:val="20"/>
          <w:color w:val="auto"/>
        </w:rPr>
      </w:pPr>
    </w:p>
    <w:p>
      <w:pPr>
        <w:ind w:left="360" w:right="3499" w:hanging="185"/>
        <w:spacing w:after="0" w:line="24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60" w:right="377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 approximately 45.0% of our outstanding common stock. As a result, these stockholders will be able to exert significant control over all matters requiring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6" w:name="page17"/>
    <w:bookmarkEnd w:id="16"/>
    <w:p>
      <w:pPr>
        <w:ind w:right="3319"/>
        <w:spacing w:after="0" w:line="246" w:lineRule="auto"/>
        <w:rPr>
          <w:sz w:val="20"/>
          <w:szCs w:val="20"/>
          <w:color w:val="auto"/>
        </w:rPr>
      </w:pPr>
      <w:r>
        <w:rPr>
          <w:rFonts w:ascii="Courier New" w:cs="Courier New" w:eastAsia="Courier New" w:hAnsi="Courier New"/>
          <w:sz w:val="15"/>
          <w:szCs w:val="15"/>
          <w:color w:val="auto"/>
        </w:rPr>
        <w:t>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77"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we have applied to have our common stock quoted on the Nasdaq National Market, an active trading market for our shares may never develop or be sustained following this offering. The initial public offering price for our common stock will be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7" w:name="page18"/>
    <w:bookmarkEnd w:id="17"/>
    <w:p>
      <w:pPr>
        <w:ind w:right="3039"/>
        <w:spacing w:after="0" w:line="246" w:lineRule="auto"/>
        <w:rPr>
          <w:sz w:val="20"/>
          <w:szCs w:val="20"/>
          <w:color w:val="auto"/>
        </w:rPr>
      </w:pPr>
      <w:r>
        <w:rPr>
          <w:rFonts w:ascii="Courier New" w:cs="Courier New" w:eastAsia="Courier New" w:hAnsi="Courier New"/>
          <w:sz w:val="15"/>
          <w:szCs w:val="15"/>
          <w:color w:val="auto"/>
        </w:rPr>
        <w:t>OF OUR TOTAL OUTSTANDING SHARES, 31,584,560, OR 79.8%,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this offering, we will have outstanding 39,584,560 shares of common stock based on the number of shares outstanding at May 31, 2000. This includes the 8,000,000 shares we are selling in this offering, which may be resold in the public market immediately. The remaining 31,584,560 shares will become available for resale in the public market as shown in the chart below.</w:t>
      </w:r>
    </w:p>
    <w:p>
      <w:pPr>
        <w:spacing w:after="0" w:line="200" w:lineRule="exact"/>
        <w:rPr>
          <w:sz w:val="20"/>
          <w:szCs w:val="20"/>
          <w:color w:val="auto"/>
        </w:rPr>
      </w:pP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NUMBER OF SHARES/</w:t>
            </w: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 OF TOTAL SHARES</w:t>
            </w:r>
          </w:p>
        </w:tc>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5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 OF AVAILABILITY FOR RESALE INTO THE PUBLIC MARKET</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8,000,000/20.2%</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5,341,026/13.5%</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5,354,510/13.5%</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20,566,989/52.0%</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release of the lock-up agreement these stockholders have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322,035/0.8%</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some point after 180 days from the date of this</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subject to vesting requirements and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requirements of Rule 144 (subject, in some cases, to volume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limitations), Rule 144(k) or 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59.</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7" w:right="1440" w:bottom="1440" w:gutter="0" w:footer="0" w:header="0"/>
        </w:sectPr>
      </w:pPr>
    </w:p>
    <w:bookmarkStart w:id="18" w:name="page19"/>
    <w:bookmarkEnd w:id="18"/>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assumed initial public offering price of $12.00 per share, we will receive approximately $88.0 million from our sale of 8,000,000 shares of common stock, net of estimated offering expenses and underwriting discounts and commissions payable by us. If the underwriters exercise their over-allotment option in full, we will receive an additional $10.0 million in net proceeds and the selling stockholder will receive approximately $3.3 million in net proceeds. We will not receive any portion of the net proceeds received by a selling stockholder from the sale of his shares upon exercise of the underwriters' over-allotment option. See "Principal and Selling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We anticipate general capital expenditures of approximately $2.0 million through 2000 and expenditures of approximately $2.0 million for the expansion of our manufacturing facilities and capacity. We currently anticipate using at least a portion of the proceeds of this offering to pay for these expenditures.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 while any borrowings are outstanding under the credit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20" w:name="page21"/>
    <w:bookmarkEnd w:id="20"/>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March 31,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March 31, 2000 to reflect the conversion of all outstanding shares of our preferred stock, other than the 1992 preferred stock, into 18,593,672 shares of our common stock, and the exercise in May 2000 by a stockholder of warrants to purchase 460,000 shares of common stock;</w:t>
      </w:r>
    </w:p>
    <w:p>
      <w:pPr>
        <w:spacing w:after="0" w:line="178" w:lineRule="exact"/>
        <w:rPr>
          <w:sz w:val="20"/>
          <w:szCs w:val="20"/>
          <w:color w:val="auto"/>
        </w:rPr>
      </w:pPr>
    </w:p>
    <w:p>
      <w:pPr>
        <w:ind w:left="360" w:right="3419" w:hanging="185"/>
        <w:spacing w:after="0" w:line="246"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March 31, 2000 to additionally reflect estimated net proceeds from the sale of 8,000,000 shares of common stock offered hereby at an assumed initial public offering price of $12.00 per share.</w:t>
      </w:r>
    </w:p>
    <w:p>
      <w:pPr>
        <w:spacing w:after="0" w:line="177"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AS OF MARCH 31,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5"/>
          <w:szCs w:val="15"/>
          <w:color w:val="auto"/>
        </w:rPr>
        <w:t>ACTUAL</w:t>
        <w:tab/>
        <w:t>PRO FORMA AS ADJUSTED</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5"/>
          <w:szCs w:val="15"/>
          <w:color w:val="auto"/>
        </w:rPr>
        <w:t>-------</w:t>
        <w:tab/>
        <w:t>--------- -----------</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 THOUSANDS, EXCEPT SHARE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DATA)</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Warrants with redemption rights................. $ 4,656</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 $0.001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 value, 8,527,166 shares designated,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7,732,082 issued and outstanding, actual; no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p>
      <w:pPr>
        <w:spacing w:after="0" w:line="5" w:lineRule="exact"/>
        <w:rPr>
          <w:sz w:val="20"/>
          <w:szCs w:val="20"/>
          <w:color w:val="auto"/>
        </w:rPr>
      </w:pPr>
    </w:p>
    <w:p>
      <w:pPr>
        <w:ind w:left="80"/>
        <w:spacing w:after="0"/>
        <w:tabs>
          <w:tab w:leader="none" w:pos="4520" w:val="left"/>
          <w:tab w:leader="none" w:pos="5700" w:val="left"/>
        </w:tabs>
        <w:rPr>
          <w:sz w:val="20"/>
          <w:szCs w:val="20"/>
          <w:color w:val="auto"/>
        </w:rPr>
      </w:pPr>
      <w:r>
        <w:rPr>
          <w:rFonts w:ascii="Courier New" w:cs="Courier New" w:eastAsia="Courier New" w:hAnsi="Courier New"/>
          <w:sz w:val="15"/>
          <w:szCs w:val="15"/>
          <w:color w:val="auto"/>
        </w:rPr>
        <w:t>forma and pro forma as adjusted................</w:t>
        <w:tab/>
        <w:t>61,466</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 $0.001 par value, 420,000</w:t>
      </w:r>
    </w:p>
    <w:p>
      <w:pPr>
        <w:spacing w:after="0" w:line="5" w:lineRule="exact"/>
        <w:rPr>
          <w:sz w:val="20"/>
          <w:szCs w:val="20"/>
          <w:color w:val="auto"/>
        </w:rPr>
      </w:pPr>
    </w:p>
    <w:p>
      <w:pPr>
        <w:ind w:left="80"/>
        <w:spacing w:after="0"/>
        <w:tabs>
          <w:tab w:leader="none" w:pos="4780" w:val="left"/>
          <w:tab w:leader="none" w:pos="5700" w:val="left"/>
        </w:tabs>
        <w:rPr>
          <w:sz w:val="20"/>
          <w:szCs w:val="20"/>
          <w:color w:val="auto"/>
        </w:rPr>
      </w:pPr>
      <w:r>
        <w:rPr>
          <w:rFonts w:ascii="Courier New" w:cs="Courier New" w:eastAsia="Courier New" w:hAnsi="Courier New"/>
          <w:sz w:val="15"/>
          <w:szCs w:val="15"/>
          <w:color w:val="auto"/>
        </w:rPr>
        <w:t>shares designated, issued and outstanding......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 (deficit):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$0.001 par value, 30,000,000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 12,072,838 shares issued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outstanding, actual; 31,089,669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issued and outstanding, pro forma; 39,089,669</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issued and outstanding, pro forma as</w:t>
      </w:r>
    </w:p>
    <w:p>
      <w:pPr>
        <w:spacing w:after="0" w:line="5" w:lineRule="exact"/>
        <w:rPr>
          <w:sz w:val="20"/>
          <w:szCs w:val="20"/>
          <w:color w:val="auto"/>
        </w:rPr>
      </w:pPr>
    </w:p>
    <w:p>
      <w:pPr>
        <w:ind w:left="260"/>
        <w:spacing w:after="0"/>
        <w:tabs>
          <w:tab w:leader="none" w:pos="4880" w:val="left"/>
          <w:tab w:leader="none" w:pos="5780" w:val="left"/>
        </w:tabs>
        <w:rPr>
          <w:sz w:val="20"/>
          <w:szCs w:val="20"/>
          <w:color w:val="auto"/>
        </w:rPr>
      </w:pPr>
      <w:r>
        <w:rPr>
          <w:rFonts w:ascii="Courier New" w:cs="Courier New" w:eastAsia="Courier New" w:hAnsi="Courier New"/>
          <w:sz w:val="15"/>
          <w:szCs w:val="15"/>
          <w:color w:val="auto"/>
        </w:rPr>
        <w:t>adjusted.....................................</w:t>
      </w:r>
      <w:r>
        <w:rPr>
          <w:sz w:val="20"/>
          <w:szCs w:val="20"/>
          <w:color w:val="auto"/>
        </w:rPr>
        <w:tab/>
      </w: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4780" w:val="left"/>
          <w:tab w:leader="none" w:pos="542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66,133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Unearned stock compensation..................... (10,081) (10,081)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 (30,833) (30,833)</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360"/>
        <w:spacing w:after="0"/>
        <w:tabs>
          <w:tab w:leader="none" w:pos="5420" w:val="left"/>
        </w:tabs>
        <w:rPr>
          <w:sz w:val="20"/>
          <w:szCs w:val="20"/>
          <w:color w:val="auto"/>
        </w:rPr>
      </w:pPr>
      <w:r>
        <w:rPr>
          <w:rFonts w:ascii="Courier New" w:cs="Courier New" w:eastAsia="Courier New" w:hAnsi="Courier New"/>
          <w:sz w:val="15"/>
          <w:szCs w:val="15"/>
          <w:color w:val="auto"/>
        </w:rPr>
        <w:t>Total stockholders' equity (deficit)........ (40,902)</w:t>
        <w:tab/>
        <w:t>25,250</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540"/>
        <w:spacing w:after="0"/>
        <w:tabs>
          <w:tab w:leader="none" w:pos="5240" w:val="left"/>
        </w:tabs>
        <w:rPr>
          <w:sz w:val="20"/>
          <w:szCs w:val="20"/>
          <w:color w:val="auto"/>
        </w:rPr>
      </w:pPr>
      <w:r>
        <w:rPr>
          <w:rFonts w:ascii="Courier New" w:cs="Courier New" w:eastAsia="Courier New" w:hAnsi="Courier New"/>
          <w:sz w:val="15"/>
          <w:szCs w:val="15"/>
          <w:color w:val="auto"/>
        </w:rPr>
        <w:t>Total capitalization...................... $25,220</w:t>
        <w:tab/>
        <w:t>$ 25,250</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154,125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113,250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6000" w:space="260"/>
            <w:col w:w="395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 as of March 31, 2000:</w:t>
      </w:r>
    </w:p>
    <w:p>
      <w:pPr>
        <w:spacing w:after="0" w:line="180" w:lineRule="exact"/>
        <w:rPr>
          <w:sz w:val="20"/>
          <w:szCs w:val="20"/>
          <w:color w:val="auto"/>
        </w:rPr>
      </w:pPr>
    </w:p>
    <w:p>
      <w:pPr>
        <w:ind w:left="540" w:right="3779" w:hanging="183"/>
        <w:spacing w:after="0" w:line="247"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460,000 shares issuable upon exercise of warrants with a weighted average exercise price of $4.93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3,756,838 shares issuable upon exercise of outstanding options under our stock option plan with a weighted average exercise price of $0.46 per share; and</w:t>
      </w:r>
    </w:p>
    <w:p>
      <w:pPr>
        <w:spacing w:after="0" w:line="174" w:lineRule="exact"/>
        <w:rPr>
          <w:sz w:val="20"/>
          <w:szCs w:val="20"/>
          <w:color w:val="auto"/>
        </w:rPr>
      </w:pPr>
    </w:p>
    <w:p>
      <w:pPr>
        <w:ind w:left="540" w:right="3499" w:hanging="183"/>
        <w:spacing w:after="0" w:line="24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31,860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type w:val="continuous"/>
        </w:sectPr>
      </w:pPr>
    </w:p>
    <w:bookmarkStart w:id="21" w:name="page22"/>
    <w:bookmarkEnd w:id="21"/>
    <w:p>
      <w:pPr>
        <w:ind w:left="3260"/>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historical net tangible book deficit at March 31, 2000 was $40.9 million or $3.39 per share. Historical net tangible book deficit per share is equal to the amount of our total tangible assets less total liabilities, divided by the number of shares of common stock outstanding as of March 31, 2000.</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March 31, 2000, was $25.3 million, or $0.81 per share of common stock. Pro forma net tangible book value per share is equal to the amount of our total pro forma tangible assets less total pro forma liabilities, divided by the pro forma number of shares of common stock outstanding as of March 31, 2000, after giving effect to the conversion of all outstanding shares of our convertible preferred stock into 18,593,672 shares of common stock and the May 2000 exercise by a stockholder of a warrant to purchase 460,000 shares of common stock.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 effect to our sale of 8,000,000 shares of common stock in this offering at an assumed initial public offering price of $12.00 per share, and after deducting underwriting discounts and commissions and estimated offering expenses payable by us, our adjusted pro forma net tangible book value at March 31, 2000 would have been $113.3 million, or $2.90 per share. This amount represents an immediate increase in pro forma net tangible book value to our existing stockholders of $2.09 per share and an immediate dilution to new investors of $9.10 per share. The following table illustrates this per share dilution:</w:t>
      </w:r>
    </w:p>
    <w:p>
      <w:pPr>
        <w:spacing w:after="0" w:line="200" w:lineRule="exact"/>
        <w:rPr>
          <w:sz w:val="20"/>
          <w:szCs w:val="20"/>
          <w:color w:val="auto"/>
        </w:rPr>
      </w:pP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Assumed initial public offering price per share.............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Historical net tangible book deficit per share at March 31,</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$(3.39)</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Increase attributable to conversion of preferred stock and</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exercise of warrants.......................................</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4.20</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Pro forma net tangible book value per share at March 31,</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.81</w:t>
            </w:r>
          </w:p>
        </w:tc>
      </w:tr>
      <w:tr>
        <w:trPr>
          <w:trHeight w:val="175"/>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Increase in pro forma net tangible book value per share</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this offering............................</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2.09</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Dilution per share to new investors.........................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$ 9.10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If the underwriters exercise their over-allotment option in full, our adjusted pro forma net tangible book value at March 31, 2000 would have been $123.3 million, or $3.08 per share, representing an immediate increase in pro forma net tangible book value to our existing stockholders of $2.27 per share and an immediate dilution to new investors of $8.92 per share.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2" w:name="page23"/>
    <w:bookmarkEnd w:id="22"/>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March 31,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an assumed initial public offering price of $12.00 per share, before deducting underwriting discounts and commissions and estimated offering expenses payable by us: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76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 ---------</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Existing stockholders.........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31,089,675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$ 43,933,215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$ 1.41</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investors.................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96,000,000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39,089,675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$139,933,215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outstanding at March 31, 2000 and, except as referenced otherwise above, no exercise of any outstanding warrants. Assuming the warrant exercise referenced above, at March 31, 2000, there were warrants to purchase 460,000 shares of common stock with a weighted average exercise price of $4.93 per share, and options outstanding under our stock option plan to purchase a total of 3,756,838 shares of common stock with a weighted average exercise price of $0.46 per share. To the extent that any of these warrants or options are exercised, there will be further dilution to new investors.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7" w:right="1440" w:bottom="1440" w:gutter="0" w:footer="0" w:header="0"/>
        </w:sectPr>
      </w:pPr>
    </w:p>
    <w:bookmarkStart w:id="23" w:name="page24"/>
    <w:bookmarkEnd w:id="23"/>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260"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three months ended March 31, 1999 and 2000 and the balance sheet data as of March 31,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three months ended March 31,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2"/>
                <w:szCs w:val="2"/>
                <w:color w:val="auto"/>
                <w:w w:val="8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4"/>
              </w:rPr>
              <w:t>1998</w:t>
            </w:r>
          </w:p>
        </w:tc>
        <w:tc>
          <w:tcPr>
            <w:tcW w:w="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0" w:type="dxa"/>
            <w:vAlign w:val="bottom"/>
            <w:gridSpan w:val="9"/>
          </w:tcPr>
          <w:p>
            <w:pPr>
              <w:jc w:val="right"/>
              <w:ind w:right="324"/>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120</w:t>
            </w:r>
          </w:p>
        </w:tc>
        <w:tc>
          <w:tcPr>
            <w:tcW w:w="100" w:type="dxa"/>
            <w:vAlign w:val="bottom"/>
          </w:tcPr>
          <w:p>
            <w:pPr>
              <w:spacing w:after="0"/>
              <w:rPr>
                <w:sz w:val="24"/>
                <w:szCs w:val="24"/>
                <w:color w:val="auto"/>
              </w:rPr>
            </w:pP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spacing w:after="0"/>
              <w:rPr>
                <w:sz w:val="24"/>
                <w:szCs w:val="24"/>
                <w:color w:val="auto"/>
              </w:rPr>
            </w:pP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1,238</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3,006</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551</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120</w:t>
            </w:r>
          </w:p>
        </w:tc>
        <w:tc>
          <w:tcPr>
            <w:tcW w:w="100" w:type="dxa"/>
            <w:vAlign w:val="bottom"/>
          </w:tcPr>
          <w:p>
            <w:pPr>
              <w:spacing w:after="0"/>
              <w:rPr>
                <w:sz w:val="15"/>
                <w:szCs w:val="15"/>
                <w:color w:val="auto"/>
              </w:rPr>
            </w:pP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430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968</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2,598</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4,045</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4,441</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957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1,463</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179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1,264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1,926</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3,972</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1,631</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80" w:type="dxa"/>
            <w:vAlign w:val="bottom"/>
            <w:gridSpan w:val="14"/>
          </w:tcPr>
          <w:p>
            <w:pPr>
              <w:jc w:val="right"/>
              <w:ind w:right="4"/>
              <w:spacing w:after="0"/>
              <w:rPr>
                <w:sz w:val="20"/>
                <w:szCs w:val="20"/>
                <w:color w:val="auto"/>
              </w:rPr>
            </w:pPr>
            <w:r>
              <w:rPr>
                <w:rFonts w:ascii="Courier New" w:cs="Courier New" w:eastAsia="Courier New" w:hAnsi="Courier New"/>
                <w:sz w:val="15"/>
                <w:szCs w:val="15"/>
                <w:color w:val="auto"/>
              </w:rPr>
              <w:t>-----------  -----------  -----------  -----------  -----------  -----------</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609</w:t>
            </w:r>
          </w:p>
        </w:tc>
        <w:tc>
          <w:tcPr>
            <w:tcW w:w="100" w:type="dxa"/>
            <w:vAlign w:val="bottom"/>
          </w:tcPr>
          <w:p>
            <w:pPr>
              <w:spacing w:after="0"/>
              <w:rPr>
                <w:sz w:val="15"/>
                <w:szCs w:val="15"/>
                <w:color w:val="auto"/>
              </w:rPr>
            </w:pP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3,862</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5,971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3,841</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(489)</w:t>
            </w: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(1,451)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(3,882)</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(4,181)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339</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(1,272)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2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(464)</w:t>
            </w: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(1,342)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(10,188)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(4,857)</w:t>
            </w:r>
          </w:p>
        </w:tc>
      </w:tr>
      <w:tr>
        <w:trPr>
          <w:trHeight w:val="175"/>
        </w:trPr>
        <w:tc>
          <w:tcPr>
            <w:tcW w:w="23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(517)</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(1,635)</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(8,767)</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(46,275)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(12,088)</w:t>
            </w:r>
          </w:p>
        </w:tc>
      </w:tr>
      <w:tr>
        <w:trPr>
          <w:trHeight w:val="175"/>
        </w:trPr>
        <w:tc>
          <w:tcPr>
            <w:tcW w:w="23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per share of</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 basic and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(0.45)</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9,965,583</w:t>
            </w:r>
          </w:p>
        </w:tc>
        <w:tc>
          <w:tcPr>
            <w:tcW w:w="10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10,037,430</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10,211,001</w:t>
            </w:r>
          </w:p>
        </w:tc>
        <w:tc>
          <w:tcPr>
            <w:tcW w:w="12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10,423,906</w:t>
            </w:r>
          </w:p>
        </w:tc>
        <w:tc>
          <w:tcPr>
            <w:tcW w:w="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10,658,321</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10,524,094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11,239,966</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4"/>
          </w:tcPr>
          <w:p>
            <w:pPr>
              <w:jc w:val="right"/>
              <w:ind w:right="224"/>
              <w:spacing w:after="0"/>
              <w:rPr>
                <w:sz w:val="20"/>
                <w:szCs w:val="20"/>
                <w:color w:val="auto"/>
              </w:rPr>
            </w:pPr>
            <w:r>
              <w:rPr>
                <w:rFonts w:ascii="Courier New" w:cs="Courier New" w:eastAsia="Courier New" w:hAnsi="Courier New"/>
                <w:sz w:val="15"/>
                <w:szCs w:val="15"/>
                <w:color w:val="auto"/>
                <w:w w:val="99"/>
              </w:rPr>
              <w:t>AS OF DECEMBER 31,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 OF</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0"/>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5"/>
                <w:szCs w:val="15"/>
                <w:color w:val="auto"/>
              </w:rPr>
            </w:pPr>
          </w:p>
        </w:tc>
        <w:tc>
          <w:tcPr>
            <w:tcW w:w="46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w w:val="99"/>
              </w:rPr>
              <w:t>1996</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1998</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3"/>
          </w:tcPr>
          <w:p>
            <w:pPr>
              <w:jc w:val="center"/>
              <w:ind w:left="104"/>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short-term investments.....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720" w:type="dxa"/>
            <w:vAlign w:val="bottom"/>
            <w:gridSpan w:val="3"/>
          </w:tcPr>
          <w:p>
            <w:pPr>
              <w:jc w:val="center"/>
              <w:ind w:left="104"/>
              <w:spacing w:after="0"/>
              <w:rPr>
                <w:sz w:val="20"/>
                <w:szCs w:val="20"/>
                <w:color w:val="auto"/>
              </w:rPr>
            </w:pPr>
            <w:r>
              <w:rPr>
                <w:rFonts w:ascii="Courier New" w:cs="Courier New" w:eastAsia="Courier New" w:hAnsi="Courier New"/>
                <w:sz w:val="15"/>
                <w:szCs w:val="15"/>
                <w:color w:val="auto"/>
                <w:w w:val="99"/>
              </w:rPr>
              <w:t>$2,434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$4,340</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$ 7,536</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$26,265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$23,360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6"/>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384</w:t>
            </w:r>
          </w:p>
        </w:tc>
        <w:tc>
          <w:tcPr>
            <w:tcW w:w="260" w:type="dxa"/>
            <w:vAlign w:val="bottom"/>
          </w:tcPr>
          <w:p>
            <w:pPr>
              <w:spacing w:after="0"/>
              <w:rPr>
                <w:sz w:val="15"/>
                <w:szCs w:val="15"/>
                <w:color w:val="auto"/>
              </w:rPr>
            </w:pPr>
          </w:p>
        </w:tc>
        <w:tc>
          <w:tcPr>
            <w:tcW w:w="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2,470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4,565</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8,008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26,394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23,661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6"/>
              </w:rPr>
              <w:t>Total assets................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260" w:type="dxa"/>
            <w:vAlign w:val="bottom"/>
          </w:tcPr>
          <w:p>
            <w:pPr>
              <w:spacing w:after="0"/>
              <w:rPr>
                <w:sz w:val="15"/>
                <w:szCs w:val="15"/>
                <w:color w:val="auto"/>
              </w:rPr>
            </w:pPr>
          </w:p>
        </w:tc>
        <w:tc>
          <w:tcPr>
            <w:tcW w:w="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3,002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5,921</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9,734</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28,366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26,377</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obligations, less</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current portion............</w:t>
            </w:r>
          </w:p>
        </w:tc>
        <w:tc>
          <w:tcPr>
            <w:tcW w:w="56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460" w:type="dxa"/>
            <w:vAlign w:val="bottom"/>
          </w:tcPr>
          <w:p>
            <w:pPr>
              <w:spacing w:after="0"/>
              <w:rPr>
                <w:sz w:val="15"/>
                <w:szCs w:val="15"/>
                <w:color w:val="auto"/>
              </w:rPr>
            </w:pP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preferred stock............</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918</w:t>
            </w:r>
          </w:p>
        </w:tc>
        <w:tc>
          <w:tcPr>
            <w:tcW w:w="260" w:type="dxa"/>
            <w:vAlign w:val="bottom"/>
          </w:tcPr>
          <w:p>
            <w:pPr>
              <w:spacing w:after="0"/>
              <w:rPr>
                <w:sz w:val="15"/>
                <w:szCs w:val="15"/>
                <w:color w:val="auto"/>
              </w:rPr>
            </w:pPr>
          </w:p>
        </w:tc>
        <w:tc>
          <w:tcPr>
            <w:tcW w:w="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4,960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11,786</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24,575</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54,235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61,466</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 stockholders'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deficit....................</w:t>
            </w:r>
          </w:p>
        </w:tc>
        <w:tc>
          <w:tcPr>
            <w:tcW w:w="37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(535) (2,167) (6,742) (15,524) (30,338)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(40,902)</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440"/>
          </w:cols>
          <w:pgMar w:left="240" w:top="643" w:right="1219" w:bottom="0" w:gutter="0" w:footer="0" w:header="0"/>
        </w:sectPr>
      </w:pPr>
    </w:p>
    <w:bookmarkStart w:id="24" w:name="page25"/>
    <w:bookmarkEnd w:id="24"/>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491" w:right="1440"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 date, we have primarily funded our operations through sales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stock, which have resulted in gross proceeds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$42.8 million, as well as $5.0 million in development funding received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Caterpillar in 1999. Since 1996, we have focused our efforts and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primarily on the design and development of our CleanSource line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quality products and on establishing effective OEM channels to market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As of March 31, 2000, we had generated an accumulated deficit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 million and expect to continue to sustain operating losses for the next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quarter of 2000, Caterpillar accounted for 99% of our revenue as we have shifted focus to our CleanSource UPS product. We expect to continue to be dependent on a few OEM customers, in particular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Add sales and marketing personnel to support our OEM customers.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three months ended March 31, 2000, we recorded deferred stock compensation aggregating $13.0 million. Deferred stock compensation represents the difference between the fair value, determined subsequently by our board of directors, of the common stock underlying the options and the options' exercise price on the date of grant. We amortize deferred stock compensation to operating expense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26" w:name="page27"/>
    <w:bookmarkEnd w:id="26"/>
    <w:p>
      <w:pPr>
        <w:ind w:right="3039"/>
        <w:spacing w:after="0" w:line="246" w:lineRule="auto"/>
        <w:rPr>
          <w:sz w:val="20"/>
          <w:szCs w:val="20"/>
          <w:color w:val="auto"/>
        </w:rPr>
      </w:pPr>
      <w:r>
        <w:rPr>
          <w:rFonts w:ascii="Courier New" w:cs="Courier New" w:eastAsia="Courier New" w:hAnsi="Courier New"/>
          <w:sz w:val="15"/>
          <w:szCs w:val="15"/>
          <w:color w:val="auto"/>
        </w:rPr>
        <w:t>over the vesting period, generally four years. Additionally, in April and May 2000 we recorded deferred stock compensation of $2.8 million. In 1999, we amortized $1.6 million of the deferred stock compensation to expense and during the three months ended March 31, 2000 we amortized an additional $1.3 million to expense. We currently expect to amortize the deferred stock compensation remaining at March 31, 2000 in the periods below (in millions):</w:t>
      </w:r>
    </w:p>
    <w:p>
      <w:pPr>
        <w:spacing w:after="0" w:line="200" w:lineRule="exact"/>
        <w:rPr>
          <w:sz w:val="20"/>
          <w:szCs w:val="20"/>
          <w:color w:val="auto"/>
        </w:rPr>
      </w:pPr>
    </w:p>
    <w:p>
      <w:pPr>
        <w:spacing w:after="0" w:line="328"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April 1, 2000 to December 31, 2000...............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$ 4.4</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2001</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2002</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2003</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2004</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14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$10.1</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$132,000, or 14%, to $1.05 million in 1999 from $915,000 in 1998. This increase was attributable to the continued acceptance of our first product, CleanSource DC, as well as the initial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costs of good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 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17" w:right="1440" w:bottom="1440" w:gutter="0" w:footer="0" w:header="0"/>
        </w:sectPr>
      </w:pPr>
    </w:p>
    <w:bookmarkStart w:id="27" w:name="page28"/>
    <w:bookmarkEnd w:id="27"/>
    <w:p>
      <w:pPr>
        <w:ind w:right="3039"/>
        <w:spacing w:after="0" w:line="246" w:lineRule="auto"/>
        <w:rPr>
          <w:sz w:val="20"/>
          <w:szCs w:val="20"/>
          <w:color w:val="auto"/>
        </w:rPr>
      </w:pPr>
      <w:r>
        <w:rPr>
          <w:rFonts w:ascii="Courier New" w:cs="Courier New" w:eastAsia="Courier New" w:hAnsi="Courier New"/>
          <w:sz w:val="15"/>
          <w:szCs w:val="15"/>
          <w:color w:val="auto"/>
        </w:rPr>
        <w:t>allocable portion of occupancy costs, other promotional and marketing expenses, professional fees and reserves for bad debt. Selling, general and administrative expense increased $2.0 million, or 106%, to $4.0 million in 1999 from $1.9 million in 1998. The increase in selling, general and administrative expense was principally due to a charge of $1.3 million related to warrants we issued to stockholders in conjunction with strategic alliance agreements we entered into with them relating to their use, evaluation and feedback of products they agreed to purchase and other business assistance. Additionally,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fair value determined subsequently by our board of directors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fair value determined subsequently by our board of directors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$3.6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$14.4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$137,000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$157,000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17" w:right="1440" w:bottom="1440" w:gutter="0" w:footer="0" w:header="0"/>
        </w:sectPr>
      </w:pPr>
    </w:p>
    <w:bookmarkStart w:id="28" w:name="page29"/>
    <w:bookmarkEnd w:id="28"/>
    <w:p>
      <w:pPr>
        <w:ind w:right="3139"/>
        <w:spacing w:after="0" w:line="247" w:lineRule="auto"/>
        <w:rPr>
          <w:sz w:val="20"/>
          <w:szCs w:val="20"/>
          <w:color w:val="auto"/>
        </w:rPr>
      </w:pPr>
      <w:r>
        <w:rPr>
          <w:rFonts w:ascii="Courier New" w:cs="Courier New" w:eastAsia="Courier New" w:hAnsi="Courier New"/>
          <w:sz w:val="15"/>
          <w:szCs w:val="15"/>
          <w:color w:val="auto"/>
        </w:rPr>
        <w:t>and administrative expense was attributable to an increase in 1998 in the number of personnel within our sales, marketing and administrative departments to support an anticipated growth in sales volume.</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Comparison of Three Months Ended March 31, 2000 to Three Months Ended March 31, 1999</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decreased $21,000, or 10.4%, to $182,000 from $203,000 for the three months ended March 31, 2000 and 1999, respectively, due to the shift in focus from our CleanSource DC product, which comprised the majority of our first quarter 1999 sales, to CleanSource UPS beta units, which made up the majority of our revenue for the three months ended March 31, 2000. For the three months ended March 31, 2000, Caterpillar accounted for 99% of our sales. We expect to continue to be dependent on a few OEM customers, in particular Caterpillar, for the majority of our sales for the foreseeable future.</w:t>
      </w:r>
    </w:p>
    <w:p>
      <w:pPr>
        <w:spacing w:after="0" w:line="180"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decreased $30,000, or 5.4%, to $521,000 from $551,000 for the three months ended March 31, 2000 and 1999, respectively. This decrease is related to the decrease in product revenue.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$506,000, or 53%, to $1.5 million from $957,000 for the three months ended March 31,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three months ended March 31, 2000 includes a $1.0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$628,000, or 134%, to $1.1 million from $470,000 for the three months ended March 31,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March 31, 2000 consisted of $23.4 million of cash, cash equivalents and short-term investments, as well as our bank credit facility and an equipment financing line. Our bank credit facility consists of a revolving line of credit with borrowing availability equal to the lesser of $1 million or 80% of eligible accounts receivable. As of March 31, 2000, we had no amounts outstanding under this line of credit and a borrowing availability of $145,870. Borrowings outstanding under the credit line will bear interest at the bank's prime rate, which was 9.0% at March 31,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$400,000 as of March 31, 2000.</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During 1999, cash used by operating activities was $2.6 million, which compares to $5.9 million and $3.9 million in 1998 and 1997. For the three months ended March 31, 2000, cash used by operating activities was $2.5 million. The cash usage in each of these periods was primarily attributable to our focus on the development of products and the expansion of our manufacturing operations and sales activities.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Capital expenditures were $437,000, $793,000 and $598,000 in 1997, 1998 and 1999. We made these expenditures to acquire engineering test equipment, to develop market demonstration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9" w:name="page30"/>
    <w:bookmarkEnd w:id="29"/>
    <w:p>
      <w:pPr>
        <w:ind w:right="3039"/>
        <w:spacing w:after="0" w:line="246" w:lineRule="auto"/>
        <w:rPr>
          <w:sz w:val="20"/>
          <w:szCs w:val="20"/>
          <w:color w:val="auto"/>
        </w:rPr>
      </w:pPr>
      <w:r>
        <w:rPr>
          <w:rFonts w:ascii="Courier New" w:cs="Courier New" w:eastAsia="Courier New" w:hAnsi="Courier New"/>
          <w:sz w:val="15"/>
          <w:szCs w:val="15"/>
          <w:color w:val="auto"/>
        </w:rPr>
        <w:t>units, and to purchase manufacturing equipment for the building and test of production units, as well as for general computer equipment and software for administrative purposes. We expect to incur approximately $2.0 million in expenses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In June 2000, the Staff delayed the effective date of SAB No. 101 until October 2000. The Staff has disclosed that it is preparing a questions and answers guide related to SAB No. 101. While we do not expect SAB No. 101 or the questions and answers guide to have a material impact on our financial statements, until the Staff issues the questions and answers guide we will not be fully able to evaluate their impact.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17" w:right="1440" w:bottom="1440" w:gutter="0" w:footer="0" w:header="0"/>
        </w:sectPr>
      </w:pPr>
    </w:p>
    <w:bookmarkStart w:id="30" w:name="page31"/>
    <w:bookmarkEnd w:id="30"/>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two decades up to 50% of the nation's electricity supply may be required to meet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recent summers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31" w:name="page32"/>
    <w:bookmarkEnd w:id="31"/>
    <w:p>
      <w:pPr>
        <w:ind w:right="3039" w:firstLine="364"/>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other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"Uninterruptable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3" w:right="1440" w:bottom="81" w:gutter="0" w:footer="0" w:header="0"/>
        </w:sectPr>
      </w:pPr>
    </w:p>
    <w:p>
      <w:pPr>
        <w:spacing w:after="0" w:line="183" w:lineRule="exact"/>
        <w:rPr>
          <w:sz w:val="20"/>
          <w:szCs w:val="20"/>
          <w:color w:val="auto"/>
        </w:rPr>
      </w:pPr>
    </w:p>
    <w:p>
      <w:pPr>
        <w:ind w:right="540"/>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 CPS configuration, if the power disturbance lasts longer than a few seconds, the standby generator is started to provide electric power for as long as required.</w:t>
      </w:r>
    </w:p>
    <w:p>
      <w:pPr>
        <w:spacing w:after="0" w:line="1052" w:lineRule="exact"/>
        <w:rPr>
          <w:sz w:val="20"/>
          <w:szCs w:val="20"/>
          <w:color w:val="auto"/>
        </w:rPr>
      </w:pPr>
    </w:p>
    <w:p>
      <w:pPr>
        <w:sectPr>
          <w:pgSz w:w="11900" w:h="16838" w:orient="portrait"/>
          <w:cols w:equalWidth="0" w:num="2">
            <w:col w:w="3540" w:space="80"/>
            <w:col w:w="6599"/>
          </w:cols>
          <w:pgMar w:left="240" w:top="643" w:right="1440" w:bottom="81" w:gutter="0" w:footer="0" w:header="0"/>
          <w:type w:val="continuous"/>
        </w:sectPr>
      </w:pPr>
    </w:p>
    <w:p>
      <w:pPr>
        <w:ind w:right="3779" w:firstLine="364"/>
        <w:spacing w:after="0" w:line="247"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81" w:gutter="0" w:footer="0" w:header="0"/>
          <w:type w:val="continuous"/>
        </w:sectPr>
      </w:pPr>
    </w:p>
    <w:bookmarkStart w:id="32" w:name="page33"/>
    <w:bookmarkEnd w:id="32"/>
    <w:p>
      <w:pPr>
        <w:ind w:right="3039"/>
        <w:spacing w:after="0" w:line="246" w:lineRule="auto"/>
        <w:rPr>
          <w:sz w:val="20"/>
          <w:szCs w:val="20"/>
          <w:color w:val="auto"/>
        </w:rPr>
      </w:pPr>
      <w:r>
        <w:rPr>
          <w:rFonts w:ascii="Courier New" w:cs="Courier New" w:eastAsia="Courier New" w:hAnsi="Courier New"/>
          <w:sz w:val="15"/>
          <w:szCs w:val="15"/>
          <w:color w:val="auto"/>
        </w:rPr>
        <w:t>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360" w:right="3599" w:hanging="185"/>
        <w:spacing w:after="0" w:line="247"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360" w:right="3319" w:hanging="185"/>
        <w:spacing w:after="0" w:line="247"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360" w:right="3319" w:hanging="185"/>
        <w:spacing w:after="0" w:line="246"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360" w:right="3319" w:hanging="185"/>
        <w:spacing w:after="0" w:line="247"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w:t>
      </w:r>
    </w:p>
    <w:p>
      <w:pPr>
        <w:spacing w:after="0" w:line="174" w:lineRule="exact"/>
        <w:rPr>
          <w:sz w:val="20"/>
          <w:szCs w:val="20"/>
          <w:color w:val="auto"/>
        </w:rPr>
      </w:pPr>
    </w:p>
    <w:p>
      <w:pPr>
        <w:ind w:left="360" w:right="3499" w:hanging="185"/>
        <w:spacing w:after="0" w:line="247"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360" w:right="3959" w:hanging="185"/>
        <w:spacing w:after="0" w:line="247" w:lineRule="auto"/>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360" w:right="3599" w:hanging="185"/>
        <w:spacing w:after="0" w:line="247" w:lineRule="auto"/>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360" w:right="3419" w:hanging="185"/>
        <w:spacing w:after="0" w:line="247"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33" w:name="page34"/>
    <w:bookmarkEnd w:id="33"/>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17" w:right="1440" w:bottom="1440" w:gutter="0" w:footer="0" w:header="0"/>
        </w:sectPr>
      </w:pPr>
    </w:p>
    <w:bookmarkStart w:id="34" w:name="page35"/>
    <w:bookmarkEnd w:id="34"/>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battery-free energy storage design, we believe that the total cost of ownership of CleanSource UPS, which includes the purchase price, installation, maintenance and energy costs accumulated over a ten year period,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 Because of our product, Caterpillar is the only company selling, installing and servicing a complete CPS under a single brand name worldwide.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fourth quarter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and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17" w:right="1440" w:bottom="1440" w:gutter="0" w:footer="0" w:header="0"/>
        </w:sectPr>
      </w:pPr>
    </w:p>
    <w:bookmarkStart w:id="35" w:name="page36"/>
    <w:bookmarkEnd w:id="35"/>
    <w:p>
      <w:pPr>
        <w:ind w:right="3499"/>
        <w:spacing w:after="0" w:line="247" w:lineRule="auto"/>
        <w:rPr>
          <w:sz w:val="20"/>
          <w:szCs w:val="20"/>
          <w:color w:val="auto"/>
        </w:rPr>
      </w:pPr>
      <w:r>
        <w:rPr>
          <w:rFonts w:ascii="Courier New" w:cs="Courier New" w:eastAsia="Courier New" w:hAnsi="Courier New"/>
          <w:sz w:val="15"/>
          <w:szCs w:val="15"/>
          <w:color w:val="auto"/>
        </w:rPr>
        <w:t>product. We intend to continue to use development and distribution relationships for our future products to achieve rapid market penetration.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With our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2" w:right="1440" w:bottom="1440" w:gutter="0" w:footer="0" w:header="0"/>
        </w:sectPr>
      </w:pPr>
    </w:p>
    <w:bookmarkStart w:id="36" w:name="page37"/>
    <w:bookmarkEnd w:id="36"/>
    <w:p>
      <w:pPr>
        <w:ind w:right="3039"/>
        <w:spacing w:after="0" w:line="246" w:lineRule="auto"/>
        <w:rPr>
          <w:sz w:val="20"/>
          <w:szCs w:val="20"/>
          <w:color w:val="auto"/>
        </w:rPr>
      </w:pPr>
      <w:r>
        <w:rPr>
          <w:rFonts w:ascii="Courier New" w:cs="Courier New" w:eastAsia="Courier New" w:hAnsi="Courier New"/>
          <w:sz w:val="15"/>
          <w:szCs w:val="15"/>
          <w:color w:val="auto"/>
        </w:rPr>
        <w:t>represented approximately $4.0 billion of the $11.0 billion power quality market in 1999. Conventional CPS systems currently satisfy market demand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or generators which are not coupled with a UPS, in the world. As even a short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250,000 installed gensets worldwide by adding our CleanSource UPS, thereby creating a CPS, represents a significant market opportunity.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established a strategic relationship with Caterpillar granting Caterpillar the world wide right to distribute CleanSource UPS. Caterpillar is a market leader in new genset sales and has the largest installed base of existing standby generators in the world. By offering a Caterpillar UPS with a standby genset, Caterpillar can transform a standby power system into a CPS. The combined solution reduces maintenance cost and increases reliability relative to traditional CPS products.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17" w:right="1440" w:bottom="1440" w:gutter="0" w:footer="0" w:header="0"/>
        </w:sectPr>
      </w:pPr>
    </w:p>
    <w:bookmarkStart w:id="37" w:name="page38"/>
    <w:bookmarkEnd w:id="37"/>
    <w:p>
      <w:pPr>
        <w:ind w:right="3039"/>
        <w:spacing w:after="0" w:line="246" w:lineRule="auto"/>
        <w:rPr>
          <w:sz w:val="20"/>
          <w:szCs w:val="20"/>
          <w:color w:val="auto"/>
        </w:rPr>
      </w:pPr>
      <w:r>
        <w:rPr>
          <w:rFonts w:ascii="Courier New" w:cs="Courier New" w:eastAsia="Courier New" w:hAnsi="Courier New"/>
          <w:sz w:val="15"/>
          <w:szCs w:val="15"/>
          <w:color w:val="auto"/>
        </w:rPr>
        <w:t>Moreover, because Caterpillar's product line now includes both a UPS and a genset, Caterpillar will be selling, installing and servicing a complete CPS under a single brand name. We believe that this 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entered into a development agreement with Caterpillar in January 1999 for the creation and distribution of CleanSource UPS marketed under the Caterpillar brand name. Under the development agreement, Caterpillar provided $5.0 million in funding to support the development of CleanSource UPS. With Caterpillar, we jointly own intellectual property associated with the integration of UPS electronics with CleanSource DC, while we retained sole ownership of the underlying flywheel energy storage technology.</w:t>
      </w:r>
    </w:p>
    <w:p>
      <w:pPr>
        <w:spacing w:after="0" w:line="179"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With the completion of our joint UPS development, we amended our distribution agreement with Caterpillar. The major provisions of the agreement are:</w:t>
      </w:r>
    </w:p>
    <w:p>
      <w:pPr>
        <w:spacing w:after="0" w:line="174" w:lineRule="exact"/>
        <w:rPr>
          <w:sz w:val="20"/>
          <w:szCs w:val="20"/>
          <w:color w:val="auto"/>
        </w:rPr>
      </w:pPr>
    </w:p>
    <w:p>
      <w:pPr>
        <w:ind w:left="360" w:right="4319" w:hanging="185"/>
        <w:spacing w:after="0" w:line="247"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has semi-exclusive worldwide rights to distribute CleanSource UPS under the Caterpillar brand name;</w:t>
      </w:r>
    </w:p>
    <w:p>
      <w:pPr>
        <w:spacing w:after="0" w:line="175" w:lineRule="exact"/>
        <w:rPr>
          <w:sz w:val="20"/>
          <w:szCs w:val="20"/>
          <w:color w:val="auto"/>
        </w:rPr>
      </w:pPr>
    </w:p>
    <w:p>
      <w:pPr>
        <w:ind w:left="360" w:right="3319" w:hanging="185"/>
        <w:spacing w:after="0" w:line="246"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Caterpillar meets minimum annual sales requirements, we will not sell CleanSource UPS to specifically identified competitors of Caterpillar until January 1, 2005 or the termination of the distribution agreement; and</w:t>
      </w:r>
    </w:p>
    <w:p>
      <w:pPr>
        <w:spacing w:after="0" w:line="177" w:lineRule="exact"/>
        <w:rPr>
          <w:sz w:val="20"/>
          <w:szCs w:val="20"/>
          <w:color w:val="auto"/>
        </w:rPr>
      </w:pPr>
    </w:p>
    <w:p>
      <w:pPr>
        <w:ind w:left="360" w:right="3499" w:hanging="185"/>
        <w:spacing w:after="0" w:line="24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provide Caterpillar the same warranty Caterpillar provides its customers procuring electric power generation products (one year from delivery).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Caterpillar may continue to distribute CleanSource UPS until January 1, 2005. At such time the agreement will continue for additional six month periods unless either party provides written notice to the other within ninety days of the end of the current period of its decision not to renew the agreement. The agreement may also be terminated by Caterpillar for our uncured material breach, if CleanSource UPS consistently and materially fails to meet our published specifications, if we substantially and continuously fail to meet agreed shipment dates for products ordered by Caterpillar. Finally, either party may terminate in the event of a change in control of the other.</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Under another agreement with Caterpillar, we are also studying the potential benefits of a new type of electromechanical technology for use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 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7" w:right="1440" w:bottom="1440" w:gutter="0" w:footer="0" w:header="0"/>
        </w:sectPr>
      </w:pPr>
    </w:p>
    <w:bookmarkStart w:id="38" w:name="page39"/>
    <w:bookmarkEnd w:id="38"/>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transitioning the primary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sales of our CleanSource DC product to our largest UPS OEM, Powerware, accounted for 21% of our revenue. Sales to Micron Technologies and Lee Technologies also accounted for 16% and for 13% of our 1999 revenue, respectively. No other customer accounted for more than 10% of our revenue during 1999. Due to Caterpillar's exclusive CleanSource UPS distribution rights, we anticipate that revenue from Caterpillar will comprise a majority of our revenue in 2000. In the first quarter of 2000, Caterpillar accounted for 99%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energy--energy produced by motion--by spinning a compact rotor constantly in a low-friction environment. When the user requires short-term back-up power--i.e. when the electric power used to spin the flywheel fluctuates or is lost--the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39" w:name="page40"/>
    <w:bookmarkEnd w:id="39"/>
    <w:p>
      <w:pPr>
        <w:jc w:val="both"/>
        <w:ind w:right="3139"/>
        <w:spacing w:after="0" w:line="247" w:lineRule="auto"/>
        <w:rPr>
          <w:sz w:val="20"/>
          <w:szCs w:val="20"/>
          <w:color w:val="auto"/>
        </w:rPr>
      </w:pPr>
      <w:r>
        <w:rPr>
          <w:rFonts w:ascii="Courier New" w:cs="Courier New" w:eastAsia="Courier New" w:hAnsi="Courier New"/>
          <w:sz w:val="15"/>
          <w:szCs w:val="15"/>
          <w:color w:val="auto"/>
        </w:rPr>
        <w:t>including extensive inertial containment and "active" magnetic bearing systems that use sophisticated computer controls to continuously monitor the position and balance of the flywheel.</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 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ten to sixty seconds of electricity during power disturbances.</w:t>
      </w:r>
    </w:p>
    <w:p>
      <w:pPr>
        <w:spacing w:after="0" w:line="18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40" w:name="page41"/>
    <w:bookmarkEnd w:id="40"/>
    <w:p>
      <w:pPr>
        <w:ind w:right="3319"/>
        <w:spacing w:after="0" w:line="246" w:lineRule="auto"/>
        <w:rPr>
          <w:sz w:val="20"/>
          <w:szCs w:val="20"/>
          <w:color w:val="auto"/>
        </w:rPr>
      </w:pPr>
      <w:r>
        <w:rPr>
          <w:rFonts w:ascii="Courier New" w:cs="Courier New" w:eastAsia="Courier New" w:hAnsi="Courier New"/>
          <w:sz w:val="15"/>
          <w:szCs w:val="15"/>
          <w:color w:val="auto"/>
        </w:rPr>
        <w:t>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May 31, 2000, our research and development efforts employed 53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all of our components on a purchase order basis and do not have written or long-term agreements with any of our suppliers.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We have an oral agreement with the power module supplier to maintain at least three months inventory for us, and we maintain an additional three months of inventory. We maintain approximately three months of inventory of the Motorola microprocessor. We intend to seek long-term agreements with key suppliers to ensure the adequate supply of components.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2" w:right="1440" w:bottom="1440" w:gutter="0" w:footer="0" w:header="0"/>
        </w:sectPr>
      </w:pPr>
    </w:p>
    <w:bookmarkStart w:id="41" w:name="page42"/>
    <w:bookmarkEnd w:id="41"/>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32 patents before the United States' Patent and Trademark Office, 21 of which have issued, nine of which are pending, three of which have been allowed, and two of which we abandoned. Additionally, we have made 25 filings under the Patent Cooperation Treaty, and before the European Patent Office and the Japanese Patent Office. Of those patents prosecuted before the United States' Patent and Trademark Office, 17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DC product competes with makers of lead-acid batteries and groups that are developing their own battery-free technologies. Piller and International Computer Power are the only companies currently offering flywheel energy storage systems that directly compete with the CleanSource DC. The Piller flywheel is only available with Piller's proprietary UPS system. The CleanSource DC is the only flywheel system that is sold and serviced by the major UPS 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We believe that the high efficiency, broad power range and compact footprint of the CleanSource UPS, coupled with Caterpillar's brand recognition and support, will allow us to compete successfully with these alternatives.</w:t>
      </w:r>
    </w:p>
    <w:p>
      <w:pPr>
        <w:spacing w:after="0" w:line="179"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We expect our future CPS product to compete with manufacturers of CPS equipment for the telecommunications market, such as Alpha Technologies and the Lectro division of Invensys.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May 31, 2000, we had 125 employees, with 53 engaged in research and development; 38 in manufacturing; 12 in sales; 7 in marketing and customer support; and 15 in administration, information technology and finance. None of our employees is represented by a labor union. We have not experienced any work stoppages and consider our relations with our employees to be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 The total monthly lease payments due under our leases for our facilities in Austin, Texas are approximately $35,000.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3" w:right="1440" w:bottom="1440" w:gutter="0" w:footer="0" w:header="0"/>
        </w:sectPr>
      </w:pPr>
    </w:p>
    <w:bookmarkStart w:id="43" w:name="page44"/>
    <w:bookmarkEnd w:id="43"/>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20" w:type="dxa"/>
            <w:vAlign w:val="bottom"/>
            <w:gridSpan w:val="2"/>
          </w:tcPr>
          <w:p>
            <w:pPr>
              <w:jc w:val="right"/>
              <w:ind w:right="274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Eric L.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S. Gino..................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Chief Financial</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Officer and Secretary</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E. Ott, 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Terrence L. Rock...............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S. GINO has served as our Chief Financial Officer, Vice President of Finance and Secretary since December 1999. From August 1995 to November 1999, Mr. Gino was the Chief Financial Officer and Executive Vice President of Finance of DuPont Photomasks, a public semiconductor component manufacturer. From October 1987 to August 1995, Mr. Gino held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4" w:name="page45"/>
    <w:bookmarkEnd w:id="44"/>
    <w:p>
      <w:pPr>
        <w:ind w:right="3039"/>
        <w:spacing w:after="0" w:line="247" w:lineRule="auto"/>
        <w:rPr>
          <w:sz w:val="20"/>
          <w:szCs w:val="20"/>
          <w:color w:val="auto"/>
        </w:rPr>
      </w:pPr>
      <w:r>
        <w:rPr>
          <w:rFonts w:ascii="Courier New" w:cs="Courier New" w:eastAsia="Courier New" w:hAnsi="Courier New"/>
          <w:sz w:val="15"/>
          <w:szCs w:val="15"/>
          <w:color w:val="auto"/>
        </w:rPr>
        <w:t>number of financial and business management positions with The DuPont Company. Mr. Gino holds a B.A. in economics from the University of California and an MBA from the University of Phoenix.</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co-founded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with VTEL Corporation, a public digital video communications company. He currently serves as the Vice President, Chief Strategic Officer and previously served as the Vice President, Chief Financial Officer of VTEL. Mr. Bond holds a B.S. in metalurgical engineering from the University of Illinois and an M.B.A. from Northwestern University.</w:t>
      </w:r>
    </w:p>
    <w:p>
      <w:pPr>
        <w:spacing w:after="0" w:line="179"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5" w:name="page46"/>
    <w:bookmarkEnd w:id="45"/>
    <w:p>
      <w:pPr>
        <w:ind w:right="3039"/>
        <w:spacing w:after="0" w:line="247" w:lineRule="auto"/>
        <w:rPr>
          <w:sz w:val="20"/>
          <w:szCs w:val="20"/>
          <w:color w:val="auto"/>
        </w:rPr>
      </w:pPr>
      <w:r>
        <w:rPr>
          <w:rFonts w:ascii="Courier New" w:cs="Courier New" w:eastAsia="Courier New" w:hAnsi="Courier New"/>
          <w:sz w:val="15"/>
          <w:szCs w:val="15"/>
          <w:color w:val="auto"/>
        </w:rPr>
        <w:t>and director of technical support in the Austin, Texas and Fremont, California divisions of Tandem Computers. Mr. Brent holds a B.S. in chemistry from Wichita State University.</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the closing of this offering, we intend to file an amended certificate of incorporation pursuant to which our board of directors will be divided into three classes effective upon the closing of this offering. The members of each class will serve for a staggered, three-year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9" w:lineRule="exact"/>
        <w:rPr>
          <w:sz w:val="20"/>
          <w:szCs w:val="20"/>
          <w:color w:val="auto"/>
        </w:rPr>
      </w:pPr>
    </w:p>
    <w:p>
      <w:pPr>
        <w:ind w:left="360" w:right="3599" w:hanging="185"/>
        <w:spacing w:after="0" w:line="247"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 Lindsay R. Jones will be Class I Directors whose terms will expire at the 2001 annual meeting of stockholders;</w:t>
      </w:r>
    </w:p>
    <w:p>
      <w:pPr>
        <w:spacing w:after="0" w:line="174" w:lineRule="exact"/>
        <w:rPr>
          <w:sz w:val="20"/>
          <w:szCs w:val="20"/>
          <w:color w:val="auto"/>
        </w:rPr>
      </w:pPr>
    </w:p>
    <w:p>
      <w:pPr>
        <w:ind w:left="360" w:right="3499" w:hanging="185"/>
        <w:spacing w:after="0" w:line="247"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6" w:name="page47"/>
    <w:bookmarkEnd w:id="46"/>
    <w:p>
      <w:pPr>
        <w:ind w:right="3319"/>
        <w:spacing w:after="0" w:line="247" w:lineRule="auto"/>
        <w:rPr>
          <w:sz w:val="20"/>
          <w:szCs w:val="20"/>
          <w:color w:val="auto"/>
        </w:rPr>
      </w:pPr>
      <w:r>
        <w:rPr>
          <w:rFonts w:ascii="Courier New" w:cs="Courier New" w:eastAsia="Courier New" w:hAnsi="Courier New"/>
          <w:sz w:val="15"/>
          <w:szCs w:val="15"/>
          <w:color w:val="auto"/>
        </w:rPr>
        <w:t>and management's procedures and policies relative to the adequacy of our internal accounting controls. The members of the audit committee are Messrs. Bond, Lindelow and Rock.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25,000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7,500 shares of common stock, provided such individual has served on the board for at least six months.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May 1996, we entered into a consulting services agreement with Eric L. Jones, the chairman of our board of directors. Mr. Jones receives a fee of $6,250 per month for providing business and strategic advisory consulting services to us. This agreement is terminable by either party with 30 days advance written notice.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have severance arrangements in place with the following employees:</w:t>
      </w:r>
    </w:p>
    <w:p>
      <w:pPr>
        <w:spacing w:after="0" w:line="180" w:lineRule="exact"/>
        <w:rPr>
          <w:sz w:val="20"/>
          <w:szCs w:val="20"/>
          <w:color w:val="auto"/>
        </w:rPr>
      </w:pPr>
    </w:p>
    <w:p>
      <w:pPr>
        <w:ind w:left="360" w:right="3419" w:hanging="185"/>
        <w:spacing w:after="0" w:line="246"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which would result in a severance payment of $105,000 based on Mr. Pinkerton's current salary. Additionally, if after six months of an inability to perform his duties due to a permanent disability Mr. Pinkerton is terminated, he will receive three months of severance pay, which would result in a severance payment of $52,500 based on Mr. Pinkerton's current salary.</w:t>
      </w:r>
    </w:p>
    <w:p>
      <w:pPr>
        <w:spacing w:after="0" w:line="180" w:lineRule="exact"/>
        <w:rPr>
          <w:sz w:val="20"/>
          <w:szCs w:val="20"/>
          <w:color w:val="auto"/>
        </w:rPr>
      </w:pPr>
    </w:p>
    <w:p>
      <w:pPr>
        <w:ind w:left="360" w:right="3319" w:hanging="185"/>
        <w:spacing w:after="0" w:line="246"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which would result in a severance payment of $100,000 based on Mr. Gino's current salary. Additionally, 75% of his then unvested options will accelerate and vest immediately.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16,100</w:t>
      </w:r>
    </w:p>
    <w:p>
      <w:pPr>
        <w:spacing w:after="0" w:line="5" w:lineRule="exact"/>
        <w:rPr>
          <w:sz w:val="20"/>
          <w:szCs w:val="20"/>
          <w:color w:val="auto"/>
        </w:rPr>
      </w:pPr>
    </w:p>
    <w:p>
      <w:pPr>
        <w:sectPr>
          <w:pgSz w:w="11900" w:h="16838" w:orient="portrait"/>
          <w:cols w:equalWidth="0" w:num="5">
            <w:col w:w="2620" w:space="380"/>
            <w:col w:w="620" w:space="640"/>
            <w:col w:w="28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29,900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10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8" w:name="page49"/>
    <w:bookmarkEnd w:id="48"/>
    <w:p>
      <w:pPr>
        <w:ind w:left="7" w:right="3039"/>
        <w:spacing w:after="0" w:line="246" w:lineRule="auto"/>
        <w:rPr>
          <w:sz w:val="20"/>
          <w:szCs w:val="20"/>
          <w:color w:val="auto"/>
        </w:rPr>
      </w:pPr>
      <w:r>
        <w:rPr>
          <w:rFonts w:ascii="Courier New" w:cs="Courier New" w:eastAsia="Courier New" w:hAnsi="Courier New"/>
          <w:sz w:val="15"/>
          <w:szCs w:val="15"/>
          <w:color w:val="auto"/>
        </w:rPr>
        <w:t>with us. The percentage of total options granted to our employees in the last fiscal year is based on options to purchase an aggregate of 1,357,000 shares of common stock granted in 1999. The following table sets forth information concerning the individual grants of stock options to each of our named executive officers in the year ended 1999.</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PERCENT OF TOTAL</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OPTIONS GRANTED</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TO EMPLOYEES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THE YEAR ENDED</w:t>
            </w:r>
          </w:p>
        </w:tc>
        <w:tc>
          <w:tcPr>
            <w:tcW w:w="1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PRICE PER EXPIRATION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GRANTED(#)(1)</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13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16,100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$0.98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$298,924</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$485,333</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William E. Ott(3).........</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29,900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0.98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555,145</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901,333</w:t>
            </w:r>
          </w:p>
        </w:tc>
      </w:tr>
    </w:tbl>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OPTION GRANTS IN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(1)These options are fully exercisable, but if the employee leaves us before he has vested in his option shares, we have the right to repurchase, at the exercise price, any shares that have not vested.</w:t>
      </w:r>
    </w:p>
    <w:p>
      <w:pPr>
        <w:spacing w:after="0" w:line="174"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(2)These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(3)These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7"/>
        <w:spacing w:after="0"/>
        <w:tabs>
          <w:tab w:leader="none" w:pos="506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7"/>
        <w:spacing w:after="0"/>
        <w:tabs>
          <w:tab w:leader="none" w:pos="4986"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7"/>
        <w:spacing w:after="0"/>
        <w:tabs>
          <w:tab w:leader="none" w:pos="498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6"/>
          </w:cols>
          <w:pgMar w:left="233" w:top="817" w:right="1440" w:bottom="81"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James A. Balthazar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William E. Ott (3).........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395,600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256,450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$4,359,512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2,826,079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5">
            <w:col w:w="2447" w:space="280"/>
            <w:col w:w="640" w:space="720"/>
            <w:col w:w="180" w:space="640"/>
            <w:col w:w="900" w:space="640"/>
            <w:col w:w="3779"/>
          </w:cols>
          <w:pgMar w:left="233" w:top="817" w:right="1440" w:bottom="81"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(1)There was no public trading market for our common stock as of December 31, 1999. Accordingly, we have based the value of unexercised in-the-money options at December 31, 1999 on an assumed initial public offering price of $12.00 per share, less the applicable exercise price per share, multiplied by the number of shares underlying the options. Actual gains on exercise, if any, will depend on the value of our common stock on the date on which the shares are sold.</w:t>
      </w:r>
    </w:p>
    <w:p>
      <w:pPr>
        <w:spacing w:after="0" w:line="179" w:lineRule="exact"/>
        <w:rPr>
          <w:sz w:val="20"/>
          <w:szCs w:val="20"/>
          <w:color w:val="auto"/>
        </w:rPr>
      </w:pPr>
    </w:p>
    <w:p>
      <w:pPr>
        <w:ind w:left="367" w:right="303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Balthazar's options were exercisable as to all 395,600 shares, 266,656 of which were vested and 128,944 of which were unvested. If Mr. Balthazar leaves us before all of his option shares vest, we have the right to repurchase the unvested option shares at the exercise price paid per share.</w:t>
      </w:r>
    </w:p>
    <w:p>
      <w:pPr>
        <w:spacing w:after="0" w:line="177"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Ott's options were exercisable as to all 256,450 shares, 87,184 of which were vested and 169,266 of which were unvested. If Mr. Ott leaves us before all of his option shares vest, we have the right to repurchase the unvested option shares at the exercise price paid per share.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817" w:right="1440" w:bottom="81"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will become effective when it is approved by our board of directors. At that time, all outstanding options under the 1993 plan will be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Up to 9,016,000 shares of our common stock will be authorized for issuance under the 2000 plan. This share reserve consists of the number of shares carried over from the 1993 plan plus an additional increase of 2,760,000 shares. The share reserve under our 2000 plan will automatically increase on the first trading day in January of each calendar year, beginning with calendar year 2001, by an amount equal to two percent (2%) of the total number of shares of our common stock outstanding on the last trading day of December in the prior calendar year, but in no event will this annual increase exceed 1,150,000 shares. In addition, no participant in the 2000 plan may be granted stock options, separately exercisable stock appreciation rights or direct stock issuances for more than 1,150,000 shares of common stock in total in any calendar year.</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PROGRAMS. Our 2000 plan has three separate programs:</w:t>
      </w:r>
    </w:p>
    <w:p>
      <w:pPr>
        <w:spacing w:after="0" w:line="180" w:lineRule="exact"/>
        <w:rPr>
          <w:sz w:val="20"/>
          <w:szCs w:val="20"/>
          <w:color w:val="auto"/>
        </w:rPr>
      </w:pPr>
    </w:p>
    <w:p>
      <w:pPr>
        <w:ind w:left="360" w:right="3319" w:hanging="185"/>
        <w:spacing w:after="0" w:line="246"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177" w:lineRule="exact"/>
        <w:rPr>
          <w:sz w:val="20"/>
          <w:szCs w:val="20"/>
          <w:color w:val="auto"/>
        </w:rPr>
      </w:pPr>
    </w:p>
    <w:p>
      <w:pPr>
        <w:ind w:left="360" w:right="3419" w:hanging="185"/>
        <w:spacing w:after="0" w:line="246"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360" w:right="3599" w:hanging="185"/>
        <w:spacing w:after="0" w:line="246"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or other independent advisors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360" w:right="3319" w:hanging="185"/>
        <w:spacing w:after="0" w:line="24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in shares of our common stock valued at the fair market value on the exercise date or with a promissory note. The option may also be exercised through a same-day sale program through an independent brokerage firm without any cash outlay by the optionee.</w:t>
      </w:r>
    </w:p>
    <w:p>
      <w:pPr>
        <w:spacing w:after="0" w:line="178" w:lineRule="exact"/>
        <w:rPr>
          <w:sz w:val="20"/>
          <w:szCs w:val="20"/>
          <w:color w:val="auto"/>
        </w:rPr>
      </w:pPr>
    </w:p>
    <w:p>
      <w:pPr>
        <w:ind w:left="360" w:right="3419" w:hanging="185"/>
        <w:spacing w:after="0" w:line="246"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50" w:name="page51"/>
    <w:bookmarkEnd w:id="50"/>
    <w:p>
      <w:pPr>
        <w:ind w:left="360" w:right="3419" w:hanging="185"/>
        <w:spacing w:after="0" w:line="246"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 None of the options under the 1993 plan have any stock appreciation rights.</w:t>
      </w:r>
    </w:p>
    <w:p>
      <w:pPr>
        <w:spacing w:after="0" w:line="180"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360" w:right="3319" w:hanging="185"/>
        <w:spacing w:after="0" w:line="24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360" w:right="3319" w:hanging="185"/>
        <w:spacing w:after="0" w:line="246"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360" w:right="3419" w:hanging="185"/>
        <w:spacing w:after="0" w:line="24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and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25,000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817" w:right="1440" w:bottom="1440" w:gutter="0" w:footer="0" w:header="0"/>
        </w:sectPr>
      </w:pPr>
    </w:p>
    <w:bookmarkStart w:id="51" w:name="page52"/>
    <w:bookmarkEnd w:id="51"/>
    <w:p>
      <w:pPr>
        <w:jc w:val="both"/>
        <w:ind w:right="3219"/>
        <w:spacing w:after="0" w:line="246" w:lineRule="auto"/>
        <w:rPr>
          <w:sz w:val="20"/>
          <w:szCs w:val="20"/>
          <w:color w:val="auto"/>
        </w:rPr>
      </w:pPr>
      <w:r>
        <w:rPr>
          <w:rFonts w:ascii="Courier New" w:cs="Courier New" w:eastAsia="Courier New" w:hAnsi="Courier New"/>
          <w:sz w:val="15"/>
          <w:szCs w:val="15"/>
          <w:color w:val="auto"/>
        </w:rPr>
        <w:t>of board service over the three-year period measured from the grant date. The shares subject to each annual 7,500 share automatic grant will vest upon the optionee's completion of one year of service measured from the grant date.</w:t>
      </w:r>
    </w:p>
    <w:p>
      <w:pPr>
        <w:spacing w:after="0" w:line="2"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However, the shares will immediately vest in full upon certain changes in control or ownership or upon the optionee's death or disability while then serving as a board member.</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board may amend or modify the 2000 plan at any time, subject to any</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required stockholder approval. The 2000 plan will terminate no later than , 2010.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addition, at the discretion of our board of directors, at the time of the option grant or at any time when the option remains outstanding, if an optionee who is deemed to be a key employee by our board of directors is terminated other than for cause within a period not to exceed 18 months after the acquisition, that key employee's options will accelerate and become fully vested, and such options may be exercised at any time prior to the earlier of the expiration date of the option or the earlier termination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once adopted by our board of directors and approved by our stockholders, will become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1,150,000 shares of our common stock initially have been reserved for issuance. The reserve will automatically increase on the first trading day of January in each calendar year, beginning in calendar year 2001, by an amount equal to one-half of one percent (0.5%) of the total number of outstanding shares of our common stock on the last trading day of December in the prior calendar year. In no event will any such annual increase exceed 345,000 shares.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OFFERING PERIODS. The plan has a series of successive offering periods, each with a maximum duration of 24 months. The initial offering period begins on the date of the signing of the underwriting agreement for this offering and ends on the last business day in July 2002. The next offering period will start on the first business day in August 2002, and subsequent offering periods will be set by our compensation committee.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its start date or any semi-annual entry date within that period. Semi-annual entry dates will occur on the first business day of February and August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 85%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817" w:right="1440" w:bottom="1440" w:gutter="0" w:footer="0" w:header="0"/>
        </w:sectPr>
      </w:pPr>
    </w:p>
    <w:bookmarkStart w:id="52" w:name="page53"/>
    <w:bookmarkEnd w:id="52"/>
    <w:p>
      <w:pPr>
        <w:ind w:right="3039"/>
        <w:spacing w:after="0" w:line="246" w:lineRule="auto"/>
        <w:rPr>
          <w:sz w:val="20"/>
          <w:szCs w:val="20"/>
          <w:color w:val="auto"/>
        </w:rPr>
      </w:pPr>
      <w:r>
        <w:rPr>
          <w:rFonts w:ascii="Courier New" w:cs="Courier New" w:eastAsia="Courier New" w:hAnsi="Courier New"/>
          <w:sz w:val="15"/>
          <w:szCs w:val="15"/>
          <w:color w:val="auto"/>
        </w:rPr>
        <w:t>fair market value per share on the semi-annual purchase date. Semi-annual purchase dates will occur on the last business day of January and July each year. However, a participant may not purchase more than 5,750 shares on any one semi-annual purchase date, and no more than 287,500 shares may be purchased in total by all participants on any one semi-annual purchase date. Our compensation committee will have the authority to change these limitations for any subsequent offering period.</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TERMINATION AND AMENDMENT OF PLAN. The plan will terminate no later than the last business day of July 2010. The board may at any time amend, suspend or discontinue the plan. However, certain amendments may require stockholder approval.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17" w:right="1440" w:bottom="1440" w:gutter="0" w:footer="0" w:header="0"/>
        </w:sectPr>
      </w:pPr>
    </w:p>
    <w:bookmarkStart w:id="53" w:name="page54"/>
    <w:bookmarkEnd w:id="53"/>
    <w:p>
      <w:pPr>
        <w:ind w:left="2440"/>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540" w:right="3319" w:hanging="365"/>
        <w:spacing w:after="0" w:line="246" w:lineRule="auto"/>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 The 1992 preferred stock is redeemable at such time as our board of directors determines that we have available funds in excess of our anticipated needs and is not convertible into common stock. Our board of directors may determine to redeem the 1992 preferred stock upon the consummation of this offering. As a result, Mr. Anderson would receive $50,000 in proceeds.</w:t>
      </w:r>
    </w:p>
    <w:p>
      <w:pPr>
        <w:spacing w:after="0" w:line="180" w:lineRule="exact"/>
        <w:rPr>
          <w:sz w:val="20"/>
          <w:szCs w:val="20"/>
          <w:color w:val="auto"/>
        </w:rPr>
      </w:pPr>
    </w:p>
    <w:p>
      <w:pPr>
        <w:ind w:left="540" w:right="3319" w:hanging="365"/>
        <w:spacing w:after="0" w:line="246" w:lineRule="auto"/>
        <w:tabs>
          <w:tab w:leader="none" w:pos="5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an aggregate of 569,406 shares of our Series A preferred stock at a price of $1.52 per share, of which 263,158 shares were sold to SSM Venture Partners. We also issued to SSM a warrant to purchase 460,000 shares of common stock at an exercise price of $0.07 per share, which they exercised in May 2000. Concurrently with the closing of the financing, SSM Venture Partners became a 5% stockholder and Eric L. Jones became the chairman of our board of directors. SSM exercised this warrant in May 2000. Although the number of shares of Series A preferred stock outstanding will not be affected by the 2.3-for-1 split of our common stock, as a result of this stock split, each share of Series A preferred stock will automatically adjust and become convertible into 2.3 shares of our common stock. Accordingly, the 569,406 shares of Series A preferred stock will automatically convert into approximately 1,309,634 shares of our common stock upon the consummation of this offering, and the effective purchase price per share of common stock to be received upon such conversion will be $0.66.</w:t>
      </w:r>
    </w:p>
    <w:p>
      <w:pPr>
        <w:spacing w:after="0" w:line="185" w:lineRule="exact"/>
        <w:rPr>
          <w:sz w:val="20"/>
          <w:szCs w:val="20"/>
          <w:color w:val="auto"/>
        </w:rPr>
      </w:pPr>
    </w:p>
    <w:p>
      <w:pPr>
        <w:ind w:left="540" w:right="3319" w:hanging="365"/>
        <w:spacing w:after="0" w:line="246"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rFonts w:ascii="Courier New" w:cs="Courier New" w:eastAsia="Courier New" w:hAnsi="Courier New"/>
          <w:sz w:val="15"/>
          <w:szCs w:val="15"/>
          <w:color w:val="auto"/>
        </w:rPr>
      </w:pPr>
    </w:p>
    <w:p>
      <w:pPr>
        <w:ind w:left="540"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 In addition to this adjustment, although the number of shares of Series B preferred stock outstanding will not be affected by the 2.3-for-1 split of our common stock, as a result of this stock split, each share of Series B preferred stock will automatically adjust and become convertible into approximately 2.74 shares of our common stock. Accordingly, the 1,847,292 shares of Series B preferred stock will automatically convert into approximately 5,058,650 shares of our common stock upon the consummation of this offering, and the effective purchase price per share of common stock to be received upon such conversion will be $0.74.</w:t>
      </w:r>
    </w:p>
    <w:p>
      <w:pPr>
        <w:spacing w:after="0" w:line="183" w:lineRule="exact"/>
        <w:rPr>
          <w:sz w:val="20"/>
          <w:szCs w:val="20"/>
          <w:color w:val="auto"/>
        </w:rPr>
      </w:pPr>
    </w:p>
    <w:p>
      <w:pPr>
        <w:ind w:left="540" w:right="3319" w:hanging="365"/>
        <w:spacing w:after="0" w:line="246"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 Although the number of shares of Series C preferred stock outstanding will not be affected by the 2.3-for-1 split of our common stock, as a result of this stock split, each share of Series C preferred stock will automatically adjust and become convertible into 2.3 shares of our common stock. Accordingly, the 1,726,620 shares of Series C preferred stock will automatically convert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817" w:right="1440" w:bottom="1440" w:gutter="0" w:footer="0" w:header="0"/>
        </w:sectPr>
      </w:pPr>
    </w:p>
    <w:bookmarkStart w:id="54" w:name="page55"/>
    <w:bookmarkEnd w:id="54"/>
    <w:p>
      <w:pPr>
        <w:ind w:left="540" w:right="3599"/>
        <w:spacing w:after="0" w:line="246" w:lineRule="auto"/>
        <w:rPr>
          <w:sz w:val="20"/>
          <w:szCs w:val="20"/>
          <w:color w:val="auto"/>
        </w:rPr>
      </w:pPr>
      <w:r>
        <w:rPr>
          <w:rFonts w:ascii="Courier New" w:cs="Courier New" w:eastAsia="Courier New" w:hAnsi="Courier New"/>
          <w:sz w:val="15"/>
          <w:szCs w:val="15"/>
          <w:color w:val="auto"/>
        </w:rPr>
        <w:t>into approximately 3,971,226 shares of our common stock upon the consummation of this offering, and the effective purchase price per share of common stock to be received upon such conversion will be $1.51.</w:t>
      </w:r>
    </w:p>
    <w:p>
      <w:pPr>
        <w:spacing w:after="0" w:line="177" w:lineRule="exact"/>
        <w:rPr>
          <w:sz w:val="20"/>
          <w:szCs w:val="20"/>
          <w:color w:val="auto"/>
        </w:rPr>
      </w:pPr>
    </w:p>
    <w:p>
      <w:pPr>
        <w:ind w:left="540" w:right="3219" w:hanging="365"/>
        <w:spacing w:after="0" w:line="246"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1,652,894 shares of our Series D preferred stock at a price of $6.05 per share, of which 1,454,552 shares were sold to our 5% stockholders, directors and executive officers, including: Rho Management Trust I, CenterPoint Venture Fund I, SSM Venture Partners, funds affiliated with Austin Ventures, funds affiliated with Advent International Corp. and Jan H. Lindelow. Concurrently with the closing of the financing, Rho Management Trust I became a 5% stockholder. Although the number of shares of Series D preferred stock outstanding will not be affected by the 2.3-for-1 split of our common stock, as a result of this stock split, each share of Series D preferred stock will automatically adjust and become convertible into 2.3 shares of our common stock. Accordingly, the 1,652,894 shares of Series D preferred stock will automatically convert into approximately 3,801,656 shares of our common stock upon the consummation of this offering, and the effective purchase price per share of common stock to be received upon such conversion will be $2.63.</w:t>
      </w:r>
    </w:p>
    <w:p>
      <w:pPr>
        <w:spacing w:after="0" w:line="185" w:lineRule="exact"/>
        <w:rPr>
          <w:sz w:val="20"/>
          <w:szCs w:val="20"/>
          <w:color w:val="auto"/>
        </w:rPr>
      </w:pPr>
    </w:p>
    <w:p>
      <w:pPr>
        <w:ind w:left="540" w:right="3219" w:hanging="365"/>
        <w:spacing w:after="0" w:line="246"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1,935,872 shares of our Series E preferred stock at a price of $11.34 per share, of which 948,466 shares were sold to our 5% stockholders, directors and executive officers, including: Rho Management Trust I, funds affiliated with SSM Venture Partners, funds affiliated with Austin Ventures, CenterPoint Venture Fund II, L.P., funds affiliated with Advent International Corp., our director Richard E. Anderson and his brother Charles A. Anderson, and Eric L. Jones. Although the number of shares of Series E preferred stock outstanding will not be affected by the</w:t>
      </w:r>
    </w:p>
    <w:p>
      <w:pPr>
        <w:spacing w:after="0" w:line="5" w:lineRule="exact"/>
        <w:rPr>
          <w:rFonts w:ascii="Courier New" w:cs="Courier New" w:eastAsia="Courier New" w:hAnsi="Courier New"/>
          <w:sz w:val="15"/>
          <w:szCs w:val="15"/>
          <w:color w:val="auto"/>
        </w:rPr>
      </w:pPr>
    </w:p>
    <w:p>
      <w:pPr>
        <w:ind w:left="540"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2.3-for-1 split of our common stock, as a result of this stock split, each share of Series E preferred stock will automatically adjust and become convertible into 2.3 shares of our common stock. Accordingly, the 1,935,872 shares of Series E preferred stock will automatically convert into approximately 4,452,506 shares of our common stock upon the consummation of this offering, and the effective purchase price per share of common stock to be received upon such conversion will be $4.93.</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convertible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3,791,177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2,520,945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3,643,701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2,489,713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2,471,290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113,418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39,836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92,000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Mr. Anderson's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8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Other Transactions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We believe that each of the foregoing transactions were entered into on terms which are no less favorable to us than could be obtained from unaffiliated third parties.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6" w:name="page57"/>
    <w:bookmarkEnd w:id="56"/>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May 31,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all of our directors and executive officers as a group.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31,584,560 shares, consisting of 12,990,888 shares of common stock outstanding as of May 31, 2000, and 18,593,672 shares issuable upon the conversion of the convertible preferred stock. Percentage of beneficial ownership after the offering is based on 39,584,560 shares, including the 8,000,000 shares to be sold in this offering.</w:t>
      </w:r>
    </w:p>
    <w:p>
      <w:pPr>
        <w:spacing w:after="0" w:line="183"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900,000 shares and Mr. Pinkerton may sell up to 300,000 shares. To the extent the underwriters' over-allotment option is exercised for less than 1,200,000 shares, the shares to be sold will be allocated pro rata between Active Power and Mr. Pinkerton. The post-offering ownership percentages in the table do not take into account any exercise of the underwriters' over-allotment option.</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below the table, the address for each person set forth below is c/o Active Power, Inc., 11525 Stonehollow Drive, Suite 110, Austin, Texas 78758.</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4,521,013</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6,794,159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James A. Balthazar...............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395,600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William E. Ott, 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348,450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Richard E. Anderson..............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384,132</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89,125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2,520,945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2,489,713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17,936,686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Ventures........................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3,643,701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2,520,945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2,489,713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4,251,177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w:t>
            </w:r>
          </w:p>
        </w:tc>
      </w:tr>
      <w:tr>
        <w:trPr>
          <w:trHeight w:val="175"/>
        </w:trPr>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2,471,290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1130" w:gutter="0" w:footer="0" w:header="0"/>
        </w:sectPr>
      </w:pPr>
    </w:p>
    <w:bookmarkStart w:id="57" w:name="page58"/>
    <w:bookmarkEnd w:id="57"/>
    <w:p>
      <w:pPr>
        <w:ind w:left="185" w:right="3319" w:hanging="185"/>
        <w:spacing w:after="0" w:line="246" w:lineRule="auto"/>
        <w:tabs>
          <w:tab w:leader="none" w:pos="18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4,251,177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has a small limited partnership interest in CenterPoint Venture Fund II, L.P., but disclaims beneficial ownership of any Active Power shares held by CenterPoint Venture Partners except to the extent of his pecuniary interest in this fund, which is indeterminate at this time. Mr. Jones' address is c/o SSM Corporation, 110 Wild Basin Rd., Suite 280, Austin, Texas 78734.</w:t>
      </w:r>
    </w:p>
    <w:p>
      <w:pPr>
        <w:spacing w:after="0" w:line="183" w:lineRule="exact"/>
        <w:rPr>
          <w:sz w:val="20"/>
          <w:szCs w:val="20"/>
          <w:color w:val="auto"/>
        </w:rPr>
      </w:pPr>
    </w:p>
    <w:p>
      <w:pPr>
        <w:ind w:left="185" w:hanging="185"/>
        <w:spacing w:after="0"/>
        <w:tabs>
          <w:tab w:leader="none" w:pos="18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690,000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73,600 shares of common stock that are immediately exercisable. 40,250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679" w:hanging="185"/>
        <w:spacing w:after="0" w:line="247" w:lineRule="auto"/>
        <w:tabs>
          <w:tab w:leader="none" w:pos="18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164,450 shares of common stock that are immediately exercisable.</w:t>
      </w:r>
    </w:p>
    <w:p>
      <w:pPr>
        <w:spacing w:after="0" w:line="175" w:lineRule="exact"/>
        <w:rPr>
          <w:sz w:val="20"/>
          <w:szCs w:val="20"/>
          <w:color w:val="auto"/>
        </w:rPr>
      </w:pPr>
    </w:p>
    <w:p>
      <w:pPr>
        <w:ind w:left="185" w:right="3599" w:hanging="185"/>
        <w:spacing w:after="0" w:line="246"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92,000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179" w:lineRule="exact"/>
        <w:rPr>
          <w:sz w:val="20"/>
          <w:szCs w:val="20"/>
          <w:color w:val="auto"/>
        </w:rPr>
      </w:pPr>
    </w:p>
    <w:p>
      <w:pPr>
        <w:ind w:left="185" w:right="3419" w:hanging="185"/>
        <w:spacing w:after="0" w:line="247" w:lineRule="auto"/>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28,750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46,000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 the extent of his pecuniary interest in these funds. Mr. Rock's address is c/o CenterPoint Venture Partners, 13455 Noel Road, Suite 1670, Two Galleria Tower, Dallas, Texas 75240.</w:t>
      </w:r>
    </w:p>
    <w:p>
      <w:pPr>
        <w:spacing w:after="0" w:line="182"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817" w:right="1440" w:bottom="1440" w:gutter="0" w:footer="0" w:header="0"/>
        </w:sectPr>
      </w:pPr>
    </w:p>
    <w:bookmarkStart w:id="58" w:name="page59"/>
    <w:bookmarkEnd w:id="58"/>
    <w:p>
      <w:pPr>
        <w:jc w:val="both"/>
        <w:ind w:left="185" w:right="3319" w:hanging="185"/>
        <w:spacing w:after="0" w:line="246" w:lineRule="auto"/>
        <w:tabs>
          <w:tab w:leader="none" w:pos="18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255,549 shares owned by David S. Gino, our chief financial officer, who is not named in the summary compensation table because he joined us in December 1999 and therefore did not have in excess of $100,000 in annual compensation.</w:t>
      </w:r>
    </w:p>
    <w:p>
      <w:pPr>
        <w:spacing w:after="0" w:line="2" w:lineRule="exact"/>
        <w:rPr>
          <w:rFonts w:ascii="Courier New" w:cs="Courier New" w:eastAsia="Courier New" w:hAnsi="Courier New"/>
          <w:sz w:val="15"/>
          <w:szCs w:val="15"/>
          <w:color w:val="auto"/>
        </w:rPr>
      </w:pPr>
    </w:p>
    <w:p>
      <w:pPr>
        <w:ind w:left="185"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226,798 shares of common stock are currently unvested and are subject to our right to repurchase them if Mr. Gino's services are terminated prior to vesting. Also please see the other notes with respect to our executive officers and directors above.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265" w:hanging="174"/>
        <w:spacing w:after="0"/>
        <w:tabs>
          <w:tab w:leader="none" w:pos="2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1,176,149 shares held by Austin Ventures IV-A,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2,467,552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219" w:hanging="174"/>
        <w:spacing w:after="0" w:line="247" w:lineRule="auto"/>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2,016,762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494,107 shares held by Adwest Limited Partnership; and</w:t>
      </w:r>
    </w:p>
    <w:p>
      <w:pPr>
        <w:spacing w:after="0" w:line="180" w:lineRule="exact"/>
        <w:rPr>
          <w:sz w:val="20"/>
          <w:szCs w:val="20"/>
          <w:color w:val="auto"/>
        </w:rPr>
      </w:pPr>
    </w:p>
    <w:p>
      <w:pPr>
        <w:ind w:left="265" w:right="4039" w:hanging="174"/>
        <w:spacing w:after="0" w:line="247" w:lineRule="auto"/>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10,076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2,084,071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405,642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185" w:hanging="185"/>
        <w:spacing w:after="0"/>
        <w:tabs>
          <w:tab w:leader="none" w:pos="18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AFFILIATED WITH SSM VENTURE PARTNERS. Includes:</w:t>
      </w:r>
    </w:p>
    <w:p>
      <w:pPr>
        <w:spacing w:after="0" w:line="179"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3,845,531 shares held by SSM Venture Partners, L.P.;</w:t>
      </w:r>
    </w:p>
    <w:p>
      <w:pPr>
        <w:spacing w:after="0" w:line="354" w:lineRule="exact"/>
        <w:rPr>
          <w:sz w:val="20"/>
          <w:szCs w:val="20"/>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339,360 shares held by SSM Venture Partners II,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66,286 shares held by SSM Venture Associates, L.P.</w:t>
      </w:r>
    </w:p>
    <w:p>
      <w:pPr>
        <w:spacing w:after="0" w:line="180" w:lineRule="exact"/>
        <w:rPr>
          <w:sz w:val="20"/>
          <w:szCs w:val="20"/>
          <w:color w:val="auto"/>
        </w:rPr>
      </w:pPr>
    </w:p>
    <w:p>
      <w:pPr>
        <w:ind w:left="265" w:right="3219" w:hanging="18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185" w:right="3779" w:hanging="185"/>
        <w:spacing w:after="0" w:line="247" w:lineRule="auto"/>
        <w:tabs>
          <w:tab w:leader="none" w:pos="18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 I's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044"/>
          </w:cols>
          <w:pgMar w:left="415" w:top="817" w:right="1440" w:bottom="1440" w:gutter="0" w:footer="0" w:header="0"/>
        </w:sectPr>
      </w:pPr>
    </w:p>
    <w:bookmarkStart w:id="59" w:name="page60"/>
    <w:bookmarkEnd w:id="59"/>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400,000,000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May 31, 2000, there were 12,990,888 shares of common stock outstanding that were held of record by 128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May 31, 2000, there were 7,732,084 shares of convertible preferred stock and 420,000 shares of 1992 preferred stock outstanding. Upon the closing of a public offering in which we receive proceeds of at least $20 million and at an offering price of at least $7.40 per share, each share of our convertible preferred stock, other than our Series B preferred stock, will automatically convert into 2.3 shares of common stock. Our 1,847,292 shares of Series B preferred stock will convert into approximately 5,058,650 shares of common stock which results in a ratio of approximately 2.74 shares of common stock per share of Series B preferred stock. The 420,000 shares of 1992 preferred stock outstanding are not convertible into our common stock and is redeemable at a price of $0.50 per share at such time as our board of directors determines that we have available funds in excess of anticipated needs. Our board of directors will determine whether to redeem the 1992 preferred stock following this offering. Upon the completion of this offering,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According to the terms of an investors' rights agreement between us, the holders of our preferred stock (other than the 1992 preferred stock), and certain members of our management who may be designated by the board of directors from time to time, including our chief executive officer,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2" w:right="1440" w:bottom="1440" w:gutter="0" w:footer="0" w:header="0"/>
        </w:sectPr>
      </w:pPr>
    </w:p>
    <w:bookmarkStart w:id="60" w:name="page61"/>
    <w:bookmarkEnd w:id="60"/>
    <w:p>
      <w:pPr>
        <w:ind w:right="3039"/>
        <w:spacing w:after="0" w:line="246" w:lineRule="auto"/>
        <w:rPr>
          <w:sz w:val="20"/>
          <w:szCs w:val="20"/>
          <w:color w:val="auto"/>
        </w:rPr>
      </w:pPr>
      <w:r>
        <w:rPr>
          <w:rFonts w:ascii="Courier New" w:cs="Courier New" w:eastAsia="Courier New" w:hAnsi="Courier New"/>
          <w:sz w:val="15"/>
          <w:szCs w:val="15"/>
          <w:color w:val="auto"/>
        </w:rPr>
        <w:t>Joseph F. Pinkerton, III, beginning 180 days after the closing of this offering, some of our stockholders, who will hold in the aggregate 19,053,672 shares of 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Additionally, the holders of 28,651,799 shares of common stock, including the 19,053,672 shares of common stock discussed in the previous paragraph and including our chief executive officer Joseph F. Pinkerton, III, will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 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7" w:lineRule="auto"/>
        <w:tabs>
          <w:tab w:leader="none" w:pos="3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17" w:right="1440" w:bottom="1440" w:gutter="0" w:footer="0" w:header="0"/>
        </w:sectPr>
      </w:pPr>
    </w:p>
    <w:bookmarkStart w:id="61" w:name="page62"/>
    <w:bookmarkEnd w:id="61"/>
    <w:p>
      <w:pPr>
        <w:ind w:left="360" w:right="3219"/>
        <w:spacing w:after="0" w:line="246" w:lineRule="auto"/>
        <w:rPr>
          <w:sz w:val="20"/>
          <w:szCs w:val="20"/>
          <w:color w:val="auto"/>
        </w:rPr>
      </w:pPr>
      <w:r>
        <w:rPr>
          <w:rFonts w:ascii="Courier New" w:cs="Courier New" w:eastAsia="Courier New" w:hAnsi="Courier New"/>
          <w:sz w:val="15"/>
          <w:szCs w:val="15"/>
          <w:color w:val="auto"/>
        </w:rPr>
        <w:t>the corporation outstanding at the time the transaction commenced, excluding, for purposes of determining the number of shares outstanding, those shares owned (1) by persons who are directors and also officers and</w:t>
      </w:r>
    </w:p>
    <w:p>
      <w:pPr>
        <w:spacing w:after="0" w:line="2" w:lineRule="exact"/>
        <w:rPr>
          <w:sz w:val="20"/>
          <w:szCs w:val="20"/>
          <w:color w:val="auto"/>
        </w:rPr>
      </w:pPr>
    </w:p>
    <w:p>
      <w:pPr>
        <w:ind w:left="360" w:right="3319" w:hanging="3"/>
        <w:spacing w:after="0" w:line="247" w:lineRule="auto"/>
        <w:tabs>
          <w:tab w:leader="none" w:pos="72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360" w:right="3319" w:hanging="185"/>
        <w:spacing w:after="0" w:line="246"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 of stockholders. Our certificate of incorporation eliminates the ability of stockholders to act by written consent.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2" w:name="page63"/>
    <w:bookmarkEnd w:id="62"/>
    <w:p>
      <w:pPr>
        <w:ind w:right="3039"/>
        <w:spacing w:after="0" w:line="246" w:lineRule="auto"/>
        <w:rPr>
          <w:sz w:val="20"/>
          <w:szCs w:val="20"/>
          <w:color w:val="auto"/>
        </w:rPr>
      </w:pPr>
      <w:r>
        <w:rPr>
          <w:rFonts w:ascii="Courier New" w:cs="Courier New" w:eastAsia="Courier New" w:hAnsi="Courier New"/>
          <w:sz w:val="15"/>
          <w:szCs w:val="15"/>
          <w:color w:val="auto"/>
        </w:rPr>
        <w:t>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We have applied to have our common stock listed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3" w:name="page64"/>
    <w:bookmarkEnd w:id="63"/>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39,584,560 shares of our common stock, based upon the number of shares outstanding as of May 31,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8,000,000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5,341,026</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5,354,510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20,566,989</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322,035</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to vesting requirements and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requirements of Rule 144 (subject, in some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cases, to volume limitations), Rule 144(k) or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4" w:name="page65"/>
    <w:bookmarkEnd w:id="64"/>
    <w:p>
      <w:pPr>
        <w:ind w:left="7" w:right="3039"/>
        <w:spacing w:after="0" w:line="246" w:lineRule="auto"/>
        <w:rPr>
          <w:sz w:val="20"/>
          <w:szCs w:val="20"/>
          <w:color w:val="auto"/>
        </w:rPr>
      </w:pPr>
      <w:r>
        <w:rPr>
          <w:rFonts w:ascii="Courier New" w:cs="Courier New" w:eastAsia="Courier New" w:hAnsi="Courier New"/>
          <w:sz w:val="15"/>
          <w:szCs w:val="15"/>
          <w:color w:val="auto"/>
        </w:rPr>
        <w:t>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w:t>
      </w:r>
    </w:p>
    <w:p>
      <w:pPr>
        <w:spacing w:after="0" w:line="10" w:lineRule="exact"/>
        <w:rPr>
          <w:sz w:val="20"/>
          <w:szCs w:val="20"/>
          <w:color w:val="auto"/>
        </w:rPr>
      </w:pPr>
    </w:p>
    <w:p>
      <w:pPr>
        <w:ind w:left="7" w:right="3039" w:hanging="7"/>
        <w:spacing w:after="0" w:line="246" w:lineRule="auto"/>
        <w:tabs>
          <w:tab w:leader="none" w:pos="3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1% of the number of shares of our common stock then outstanding, which will equal approximately 395,845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28,651,799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Stock Plans. As of May 31, 2000, options to purchase 3,505,745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 cover 10,166,000 shares. The Form S-8</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43" w:right="1440" w:bottom="1440" w:gutter="0" w:footer="0" w:header="0"/>
        </w:sectPr>
      </w:pPr>
    </w:p>
    <w:bookmarkStart w:id="65" w:name="page66"/>
    <w:bookmarkEnd w:id="65"/>
    <w:p>
      <w:pPr>
        <w:ind w:right="3139"/>
        <w:spacing w:after="0" w:line="246" w:lineRule="auto"/>
        <w:rPr>
          <w:sz w:val="20"/>
          <w:szCs w:val="20"/>
          <w:color w:val="auto"/>
        </w:rPr>
      </w:pPr>
      <w:r>
        <w:rPr>
          <w:rFonts w:ascii="Courier New" w:cs="Courier New" w:eastAsia="Courier New" w:hAnsi="Courier New"/>
          <w:sz w:val="15"/>
          <w:szCs w:val="15"/>
          <w:color w:val="auto"/>
        </w:rPr>
        <w:t>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6" w:name="page67"/>
    <w:bookmarkEnd w:id="66"/>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139" w:hanging="7"/>
        <w:spacing w:after="0" w:line="247" w:lineRule="auto"/>
        <w:tabs>
          <w:tab w:leader="none" w:pos="18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087" w:space="720"/>
            <w:col w:w="44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Goldman, Sachs &amp; Co.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 w:right="3679"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900,000 shares from Active Power and up to an additional 300,000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 exercise of the underwriters' option to purchase 900,000 additional shares from Active Power and 300,000 additional shares from the selling stockholder.</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Paid by Active Power</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360"/>
            <w:col w:w="460" w:space="720"/>
            <w:col w:w="3779"/>
          </w:cols>
          <w:pgMar w:left="233" w:top="643" w:right="1440" w:bottom="1440" w:gutter="0" w:footer="0" w:header="0"/>
          <w:type w:val="continuous"/>
        </w:sectPr>
      </w:pPr>
    </w:p>
    <w:p>
      <w:pPr>
        <w:spacing w:after="0" w:line="154" w:lineRule="exact"/>
        <w:rPr>
          <w:sz w:val="20"/>
          <w:szCs w:val="20"/>
          <w:color w:val="auto"/>
        </w:rPr>
      </w:pPr>
    </w:p>
    <w:p>
      <w:pPr>
        <w:jc w:val="both"/>
        <w:ind w:left="1187" w:right="280"/>
        <w:spacing w:after="0" w:line="247" w:lineRule="auto"/>
        <w:rPr>
          <w:sz w:val="20"/>
          <w:szCs w:val="20"/>
          <w:color w:val="auto"/>
        </w:rPr>
      </w:pPr>
      <w:r>
        <w:rPr>
          <w:rFonts w:ascii="Courier New" w:cs="Courier New" w:eastAsia="Courier New" w:hAnsi="Courier New"/>
          <w:sz w:val="15"/>
          <w:szCs w:val="15"/>
          <w:color w:val="auto"/>
        </w:rPr>
        <w:t>Paid by the Selling Stockholder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460"/>
            <w:col w:w="360" w:space="720"/>
            <w:col w:w="3779"/>
          </w:cols>
          <w:pgMar w:left="233" w:top="643" w:right="1440" w:bottom="1440" w:gutter="0" w:footer="0" w:header="0"/>
          <w:type w:val="continuous"/>
        </w:sectPr>
      </w:pPr>
    </w:p>
    <w:p>
      <w:pPr>
        <w:spacing w:after="0" w:line="1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643" w:right="1440" w:bottom="1440" w:gutter="0" w:footer="0" w:header="0"/>
          <w:type w:val="continuous"/>
        </w:sectPr>
      </w:pPr>
    </w:p>
    <w:bookmarkStart w:id="67" w:name="page68"/>
    <w:bookmarkEnd w:id="67"/>
    <w:p>
      <w:pPr>
        <w:ind w:right="3039"/>
        <w:spacing w:after="0" w:line="246" w:lineRule="auto"/>
        <w:rPr>
          <w:sz w:val="20"/>
          <w:szCs w:val="20"/>
          <w:color w:val="auto"/>
        </w:rPr>
      </w:pPr>
      <w:r>
        <w:rPr>
          <w:rFonts w:ascii="Courier New" w:cs="Courier New" w:eastAsia="Courier New" w:hAnsi="Courier New"/>
          <w:sz w:val="15"/>
          <w:szCs w:val="15"/>
          <w:color w:val="auto"/>
        </w:rPr>
        <w:t>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 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purchased on the open market by stockholders or optionholders who are not subject to the reporting requirements of Section 16 of the Securities Exchange Act of 1934. This agreement does not apply to any existing employee benefit plans. See "Shares Eligible for Future Sale" for a discussion of certain transfer restrictions.</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Active Power intends to apply to have its common stock approved for quotation on the Nasdaq National Market under the symbol "ACPW".</w:t>
      </w:r>
    </w:p>
    <w:p>
      <w:pPr>
        <w:spacing w:after="0" w:line="34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Active Power and the selling stockholder in the offering. The underwriters may close out any covered short position by either exercising their option to purchase additional shares or purchasing shares in the open market.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Active Power's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Nasdaq National Market, in the over-the-counter market or otherwise.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prospectus in electronic format may be made available on the Internet websites maintained by one or more underwriters or securities dealers. The representatives of the underwriters may agree to allocate a number of shares to underwriters for sale to their online brokerage account holders.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3" w:right="1440" w:bottom="1440" w:gutter="0" w:footer="0" w:header="0"/>
        </w:sectPr>
      </w:pPr>
    </w:p>
    <w:bookmarkStart w:id="68" w:name="page69"/>
    <w:bookmarkEnd w:id="68"/>
    <w:p>
      <w:pPr>
        <w:ind w:right="3139"/>
        <w:spacing w:after="0" w:line="246" w:lineRule="auto"/>
        <w:rPr>
          <w:sz w:val="20"/>
          <w:szCs w:val="20"/>
          <w:color w:val="auto"/>
        </w:rPr>
      </w:pPr>
      <w:r>
        <w:rPr>
          <w:rFonts w:ascii="Courier New" w:cs="Courier New" w:eastAsia="Courier New" w:hAnsi="Courier New"/>
          <w:sz w:val="15"/>
          <w:szCs w:val="15"/>
          <w:color w:val="auto"/>
        </w:rPr>
        <w:t>Internet distribution will be allocated by the representatives to underwriters that they may make Internet distributions on the same basis as other allocations. In addition, shares may be sold by the underwriters to securities dealers who resell shares to online brokerage account holders.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request of Active Power, the underwriters are reserving up to 400,000 shares of common stock for sale at the initial public offering price to certain employees and strategic partners of Active Power through a directed share program. The number of shares of common stock available for sale to the general public in the public offering will be reduced to the extent these persons purchase these reserved shares. Any shares not so purchased will be offered by the underwriters to the general public on the same basis as the other shares offered hereby.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$1,161,534.</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17" w:right="1440" w:bottom="1440" w:gutter="0" w:footer="0" w:header="0"/>
        </w:sectPr>
      </w:pPr>
    </w:p>
    <w:bookmarkStart w:id="69" w:name="page70"/>
    <w:bookmarkEnd w:id="69"/>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70" w:name="page71"/>
    <w:bookmarkEnd w:id="7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and three months ended March 31, 1999 and 2000 (unaudited and pro forma)</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Report of Independent Auditors..............................................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Audited Financial Statements:</w:t>
            </w:r>
          </w:p>
        </w:tc>
        <w:tc>
          <w:tcPr>
            <w:tcW w:w="38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Balance Sheets..............................................................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Operations....................................................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Stockholders' Deficit.........................................</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Cash Flows....................................................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Notes to Financial Statements...............................................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4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71" w:name="page72"/>
    <w:bookmarkEnd w:id="71"/>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 the first paragraph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as to which the date 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and the second paragraph</w:t>
      </w:r>
    </w:p>
    <w:p>
      <w:pPr>
        <w:spacing w:after="0" w:line="180"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5"/>
          <w:szCs w:val="15"/>
          <w:color w:val="auto"/>
        </w:rPr>
        <w:t>of Note 12 as to which the date is July</w:t>
      </w:r>
      <w:r>
        <w:rPr>
          <w:sz w:val="20"/>
          <w:szCs w:val="20"/>
          <w:color w:val="auto"/>
        </w:rPr>
        <w:tab/>
      </w:r>
      <w:r>
        <w:rPr>
          <w:rFonts w:ascii="Courier New" w:cs="Courier New" w:eastAsia="Courier New" w:hAnsi="Courier New"/>
          <w:sz w:val="14"/>
          <w:szCs w:val="14"/>
          <w:color w:val="auto"/>
        </w:rPr>
        <w:t>, 2000</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foregoing report is in the form that will be signed upon Board of Directors' approval of the stock split described in Note 12 to the financial statements.</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72" w:name="page73"/>
    <w:bookmarkEnd w:id="7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3"/>
          </w:tcPr>
          <w:p>
            <w:pPr>
              <w:jc w:val="right"/>
              <w:ind w:right="88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3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3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$ 18,605,977</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$ 18,635,977</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4,735,815</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1,408,822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4,754,002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4,754,002</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219,186</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37,758</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196,029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196,029</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807,273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933,692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1,231,321</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1,231,321</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16,184</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5,331</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30,895</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30,895</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sets................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8,578,603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27,242,100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24,818,224</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24,848,224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1,155,829</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1,123,723</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1,559,137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1,559,137</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9,734,432</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$ 26,377,361</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$ 26,407,361</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LIABILITIES AND STOCKHOLDERS' DEFICIT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252,888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195,680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659,632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659,632</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203,091</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497,501</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497,501</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notes payable.........</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114,203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55,324</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570,182</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848,006</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1,157,133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1,157,133</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Note payable, net of cur-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rent portion............</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55,324</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non-current liabil-</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57,593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6,843</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rights..................</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4,656,000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liabilities........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683,099</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4,468,849</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5,813,133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1,157,133</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6,216,212 shares issued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outstanding in 1998,</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8,152,082 shares issued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in 1999</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and 2000 (25,420,000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shares authorized, no</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outstanding on an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unaudited pro forma</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24,574,843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54,234,509</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61,466,066</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designated, issued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outstanding; $210,000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liquidation value.....</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Stock--$.001 par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value; 30,000,000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10,698,611, 11,486,292</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and 12,072,838 shares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issued and outstanding</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 1998, 1999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2000, respectively</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authorized, 31,126,510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 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 pro forma basis,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10,699</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11,486</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12,073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31,127</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cost; 36,841 shares...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(10,081,057)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(10,081,057)</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803,731</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66,133,012</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(15,532,226)</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(25,720,570)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(30,830,871)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(30,830,871)</w:t>
            </w:r>
          </w:p>
        </w:tc>
      </w:tr>
    </w:tbl>
    <w:p>
      <w:pPr>
        <w:sectPr>
          <w:pgSz w:w="11900" w:h="16838" w:orient="portrait"/>
          <w:cols w:equalWidth="0" w:num="1">
            <w:col w:w="10219"/>
          </w:cols>
          <w:pgMar w:left="240" w:top="643"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Total stockholders'</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(deficit) equity....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(15,523,510)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(30,337,535)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$(40,901,838)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$ 25,250,228</w:t>
            </w:r>
          </w:p>
        </w:tc>
      </w:tr>
      <w:tr>
        <w:trPr>
          <w:trHeight w:val="175"/>
        </w:trPr>
        <w:tc>
          <w:tcPr>
            <w:tcW w:w="200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Total liabilities and</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9,734,432</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$ 26,377,361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$ 26,407,361</w:t>
            </w:r>
          </w:p>
        </w:tc>
      </w:tr>
      <w:tr>
        <w:trPr>
          <w:trHeight w:val="175"/>
        </w:trPr>
        <w:tc>
          <w:tcPr>
            <w:tcW w:w="200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859"/>
          </w:cols>
          <w:pgMar w:left="600" w:top="142" w:right="1440" w:bottom="1440" w:gutter="0" w:footer="0" w:header="0"/>
        </w:sectPr>
      </w:pPr>
    </w:p>
    <w:bookmarkStart w:id="74" w:name="page75"/>
    <w:bookmarkEnd w:id="7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180" w:type="dxa"/>
            <w:vAlign w:val="bottom"/>
            <w:gridSpan w:val="3"/>
          </w:tcPr>
          <w:p>
            <w:pPr>
              <w:jc w:val="right"/>
              <w:ind w:right="82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202,951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181,836</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$195,591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$112,880 for the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March</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550,846</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521,055</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(347,895)</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(339,219)</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3,000,000</w:t>
            </w:r>
          </w:p>
        </w:tc>
        <w:tc>
          <w:tcPr>
            <w:tcW w:w="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$909,605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$1,217 and $261,060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the three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March 31, 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957,411</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1,462,927</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$525,872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$7,790 and $906,696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the three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March 31, 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3,971,503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469,998</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1,097,758</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9,007</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1,280,636</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10,043,554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1,436,416</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3,841,321</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(loss)</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(7,002,917)</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1,215,689</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(4,180,540)</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86,223</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372,011</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(7,940)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warrants with</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(3,614,000) (1,272,000)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(1,042,000)</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21,972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(4,856,602)</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82"/>
              </w:rPr>
              <w:t>stock--</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(412,310)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(849,033)</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(590,062)</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(6,382,524)</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Beneficial conversion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feature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issuance.........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(28,379,854)</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$(46,275,099)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(980,400)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$(12,088,159)</w:t>
            </w:r>
          </w:p>
        </w:tc>
      </w:tr>
      <w:tr>
        <w:trPr>
          <w:trHeight w:val="175"/>
        </w:trPr>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10,211,001</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10,423,906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10,658,321</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10,524,094</w:t>
            </w:r>
          </w:p>
        </w:tc>
        <w:tc>
          <w:tcPr>
            <w:tcW w:w="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11,239,966</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ectPr>
          <w:pgSz w:w="11900" w:h="16838" w:orient="portrait"/>
          <w:cols w:equalWidth="0" w:num="1">
            <w:col w:w="10219"/>
          </w:cols>
          <w:pgMar w:left="240" w:top="643"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assuming</w:t>
            </w: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conversion of</w:t>
            </w: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convertible preferred</w:t>
            </w: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 to common stock</w:t>
            </w: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25,243,288</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29,833,638</w:t>
            </w:r>
          </w:p>
        </w:tc>
      </w:tr>
    </w:tbl>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142" w:right="1440" w:bottom="1440" w:gutter="0" w:footer="0" w:header="0"/>
        </w:sectPr>
      </w:pPr>
    </w:p>
    <w:bookmarkStart w:id="76" w:name="page77"/>
    <w:bookmarkEnd w:id="76"/>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10,345,676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$10,346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36,841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716,669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230,575</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231</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18,819</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(452,782)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(120,294)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10,576,251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10,577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36,841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(6,750,985)</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122,360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122</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11,150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(13,850)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10,698,611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10,699</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36,841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(15,532,226)</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787,681</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787</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135,545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1,380,000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(7,061,267)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7,061,267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1,631,068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(10,188,344)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(10,188,344)</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11,486,292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11,486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36,841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803,731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(25,720,570)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(30,337,535)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586,546</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587</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242,633</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243,220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(5,931,494)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5,931,494</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ectPr>
          <w:pgSz w:w="11900" w:h="16838" w:orient="portrait"/>
          <w:cols w:equalWidth="0" w:num="1">
            <w:col w:w="11520"/>
          </w:cols>
          <w:pgMar w:left="240" w:top="642" w:right="1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1,280,636</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1,280,636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(6,382,524)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(6,382,524)</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(595,334)</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(253,699)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(849,033)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(4,856,602)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(4,856,602)</w:t>
            </w:r>
          </w:p>
        </w:tc>
      </w:tr>
      <w:tr>
        <w:trPr>
          <w:trHeight w:val="175"/>
        </w:trPr>
        <w:tc>
          <w:tcPr>
            <w:tcW w:w="154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 MARCH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31, 2000........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12,072,838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$12,073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36,841</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$(10,081,057)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$(30,830,871)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$(40,901,838)</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31,126,510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$31,127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36,841</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$(10,081,057)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$66,133,012</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$(30,830,871)</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$ 25,250,228</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F-5</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40"/>
          </w:cols>
          <w:pgMar w:left="240" w:top="142" w:right="219" w:bottom="1440" w:gutter="0" w:footer="0" w:header="0"/>
        </w:sectPr>
      </w:pPr>
    </w:p>
    <w:bookmarkStart w:id="78" w:name="page79"/>
    <w:bookmarkEnd w:id="7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0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21,972</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$(4,856,602)</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137,802</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153,942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4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4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1,280,636</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1,272,000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(2,485,853)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(158,271)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137,183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(297,629)</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16,184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(25,564)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(36,752)</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463,952</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(31,601)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(99,501)</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(12,687)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(2,581,270)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(972,745)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(2,503,880)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2,945,135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(3,345,180)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(52,132)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(589,356)</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2,893,003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(3,934,536)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(36,176)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243,220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21,886,585</w:t>
            </w:r>
          </w:p>
        </w:tc>
        <w:tc>
          <w:tcPr>
            <w:tcW w:w="14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21,908,714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(31,539)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187,896</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22,056,352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1,888,719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(6,250,520)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2,800,145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$4,688,864</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$18,605,977</w:t>
            </w:r>
          </w:p>
        </w:tc>
      </w:tr>
      <w:tr>
        <w:trPr>
          <w:trHeight w:val="175"/>
        </w:trPr>
        <w:tc>
          <w:tcPr>
            <w:tcW w:w="2220" w:type="dxa"/>
            <w:vAlign w:val="bottom"/>
          </w:tcPr>
          <w:p>
            <w:pPr>
              <w:spacing w:after="0"/>
              <w:rPr>
                <w:sz w:val="15"/>
                <w:szCs w:val="15"/>
                <w:color w:val="auto"/>
              </w:rPr>
            </w:pPr>
          </w:p>
        </w:tc>
        <w:tc>
          <w:tcPr>
            <w:tcW w:w="586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642" w:right="1440" w:bottom="0" w:gutter="0" w:footer="0" w:header="0"/>
        </w:sectPr>
      </w:pPr>
    </w:p>
    <w:bookmarkStart w:id="79" w:name="page80"/>
    <w:bookmarkEnd w:id="79"/>
    <w:p>
      <w:pPr>
        <w:ind w:left="2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316" w:right="1440" w:bottom="1440" w:gutter="0" w:footer="0" w:header="0"/>
        </w:sectPr>
      </w:pPr>
    </w:p>
    <w:bookmarkStart w:id="80" w:name="page81"/>
    <w:bookmarkEnd w:id="80"/>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financial information as of March 31, 2000 and for the three month periods ended March 31, 1999 and 2000 is unaudited, but reflects all adjustments, consisting of normal recurring accruals which are, in the opinion of management, necessary to fairly present such information in accordance with generally accepted accounting principles.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and the May 2000 exercise by a stockholder of 460,000 warrants with redemption rights. Accordingly, Active Power has presented pro forma stockholders' equity as if all outstanding shares of redeemable convertible preferred stock had converted into common stock and the warrants with redemption rights had been exercised as of March 31, 2000. Additionally, Active Power has presented pro forma basic and diluted loss per share assuming the conversion of all outstanding shares of redeemable convertible preferred stock into common stock from their respective dates of issuance.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81" w:name="page82"/>
    <w:bookmarkEnd w:id="8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before reserves,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9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75"/>
        </w:trPr>
        <w:tc>
          <w:tcPr>
            <w:tcW w:w="43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43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3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662,436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$1,287,031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$1,704,088</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197,607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16,075</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183,323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r>
      <w:tr>
        <w:trPr>
          <w:trHeight w:val="175"/>
        </w:trPr>
        <w:tc>
          <w:tcPr>
            <w:tcW w:w="43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$1,069,747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$1,745,441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$2,043,249</w:t>
            </w:r>
          </w:p>
        </w:tc>
      </w:tr>
      <w:tr>
        <w:trPr>
          <w:trHeight w:val="175"/>
        </w:trPr>
        <w:tc>
          <w:tcPr>
            <w:tcW w:w="43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over the vesting period using a method which attributes a pro rata portion of each stage of vesting to each of the cumulative years in which an employee would have to work to earn that vesting stage. This method results in higher amortization amounts in the first year of the vesting period and declining amortization amounts in each year thereafter.</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82" w:name="page83"/>
    <w:bookmarkEnd w:id="82"/>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Except for the three months ended March 31, 2000, Active Power's calculation of diluted loss per share excludes shares of common stock issuable upon exercise of warrants and employee stock options because inclusion would be antidilutive.</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$(46,275,099)</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(12,088,159)</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10,433,094</w:t>
            </w:r>
          </w:p>
        </w:tc>
        <w:tc>
          <w:tcPr>
            <w:tcW w:w="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10,625,570</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10,808,017</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11,584,810</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(222,093)</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(201,664)</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(149,696)</w:t>
            </w:r>
          </w:p>
        </w:tc>
        <w:tc>
          <w:tcPr>
            <w:tcW w:w="32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(344,844)</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10,211,001</w:t>
            </w:r>
          </w:p>
        </w:tc>
        <w:tc>
          <w:tcPr>
            <w:tcW w:w="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10,423,906</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10,658,321</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11,239,966</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10,658,321</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11,239,966</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14,584,967</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18,593,672</w:t>
            </w:r>
          </w:p>
        </w:tc>
      </w:t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25,243,288</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29,833,638</w:t>
            </w:r>
          </w:p>
        </w:tc>
      </w:t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2,099,396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1,309,634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7,582,452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5,058,650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9,201,127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3,971,226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12,129,507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3,801,656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23,227,027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4,452,506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54,241,609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18,593,672</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$.50 per share. Subject to the rights of the Series A, Series B, Series C, Series D and Series E Convertible Preferred Stock, in the event of involuntary liquidation, holders of the 1992 Preferred Stock shall be entitled to receive $.50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5" w:name="page86"/>
    <w:bookmarkEnd w:id="85"/>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$7.40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$0.66, $0.88, $1.51, $2.63 and $4.93,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Active Power to the holders of the 1992 Preferred Stock and Common Stock, an amount for each share of $0.66, $0.88, $1.51, $2.63, and $4.93,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CONVERSION FEATURE</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Series E Convertible Preferred Stock issuance price (after giving effect to the 2.3-for-1 Common Stock split ratio discussed in Note 12) was lower than the value determined subsequently by the board of directors. Active Power recorded this difference as a beneficial conversion feature, increasing net loss to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$0.053, $0.071, $0.121, $0.210 and $0.394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Active Power's sale of shares of Common Stock in a firm commitment underwritten initial public offering or upon approval of a sufficient number of Series A, Series B, Series C, Series D and Series E Convertible Preferred stockholders as determined in Active Power's Certificate of Incorporation.</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3" w:right="1440" w:bottom="1440" w:gutter="0" w:footer="0" w:header="0"/>
          <w:type w:val="continuous"/>
        </w:sectPr>
      </w:pPr>
    </w:p>
    <w:bookmarkStart w:id="86" w:name="page87"/>
    <w:bookmarkEnd w:id="86"/>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Changes in redeemable stocks are as follows: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49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$54,234,509</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March 1995, Active Power issued a warrant to purchase 460,000 shares of Common Stock with an exercise price of $0.07 per share. The warrant is exercisable from the date of issuance until the earlier of the consummation of a public offering of Common Stock or March 2002. In the event the holders of the Series A Convertible Preferred Stock have elected to require Active Power to redeem the outstanding Series A Convertible Preferred Stock, then the holders of Common Stock purchased under this warrant may require Active Power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of $3.6 million against income in 1999. Active Power estimated the fair value of the warrants using the Black-Scholes pricing model with the following assumptions: expected volatility of 50%; expected life of 1 year, expected dividend yield of 0%, and risk-free rate of 6%.</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Active Power issued warrants to purchase 460,000 shares of Common Stock to two purchasers of the Series E Preferred Stock in conjunction with the placement of preferred stock and strategic alliance agreements with those stockholders. The warrants have exercise prices of $4.93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$1.3 million in 1999.</w:t>
      </w:r>
    </w:p>
    <w:p>
      <w:pPr>
        <w:spacing w:after="0" w:line="356"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460,000 and 920,000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3" w:right="1440" w:bottom="1440" w:gutter="0" w:footer="0" w:header="0"/>
        </w:sectPr>
      </w:pPr>
    </w:p>
    <w:bookmarkStart w:id="87" w:name="page88"/>
    <w:bookmarkEnd w:id="87"/>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$2.50. The weighted average fair value of warrants granted during the year ended December 31, 1999 was $3.00.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9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5,796,000 shares of its Common Stock for issuance under its 1993 Stock Option Plan. The options are immediately exercisable upon grant and vest over periods ranging from immediate to four years. Active Power has repurchase rights for unvested shares purchased by optionees. At December 31, 1998 and 1999, 158,728 and 232,083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1,209,800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$1.85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.14</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1,546,175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(230,575)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2,525,400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745,200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(122,360)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(59,800)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3,088,440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1,359,300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(787,681)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(95,138)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3,564,921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.33</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796,523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$1.85</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................................32,200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.09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908,500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.39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1,789,321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.98</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834,900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3,564,921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.33</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8" w:name="page89"/>
    <w:bookmarkEnd w:id="8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1,635,107 and 2,741,292,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1,358,150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5.42</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3180" w:type="dxa"/>
            <w:vAlign w:val="bottom"/>
          </w:tcPr>
          <w:p>
            <w:pPr>
              <w:spacing w:after="0"/>
              <w:rPr>
                <w:sz w:val="15"/>
                <w:szCs w:val="15"/>
                <w:color w:val="auto"/>
              </w:rPr>
            </w:pPr>
          </w:p>
        </w:tc>
        <w:tc>
          <w:tcPr>
            <w:tcW w:w="36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stock-based compensation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1,712,263</w:t>
            </w: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(10,269,539)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(4,580,178)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(8,803,117)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(46,356,294)</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2" w:right="1440" w:bottom="1440" w:gutter="0" w:footer="0" w:header="0"/>
        </w:sectPr>
      </w:pPr>
    </w:p>
    <w:bookmarkStart w:id="89" w:name="page90"/>
    <w:bookmarkEnd w:id="8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19,617,367</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exercise of Common Stock Warrants.............................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920,000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issuance under the 1993 Stock Option Plan.....................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5,796,000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Put warrants...................................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1,337,000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8,124,000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(8,124,000)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spacing w:after="0"/>
              <w:rPr>
                <w:sz w:val="15"/>
                <w:szCs w:val="15"/>
                <w:color w:val="auto"/>
              </w:rPr>
            </w:pPr>
          </w:p>
        </w:tc>
      </w:tr>
      <w:tr>
        <w:trPr>
          <w:trHeight w:val="175"/>
        </w:trPr>
        <w:tc>
          <w:tcPr>
            <w:tcW w:w="228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Federal statutory rate..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 (34.0)%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State taxes, net of fed-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eral benefit...........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Permanent items and oth-</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er.....................</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valuation al-</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lowance................</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3" w:right="1440" w:bottom="1130" w:gutter="0" w:footer="0" w:header="0"/>
        </w:sectPr>
      </w:pPr>
    </w:p>
    <w:bookmarkStart w:id="90" w:name="page91"/>
    <w:bookmarkEnd w:id="9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The office space and manufacturing facilities lease is noncancelable and obligates Active Power to pay taxes and maintenance costs. In addition Active Power leases certain equipment under a noncancelable lease.</w:t>
      </w:r>
    </w:p>
    <w:p>
      <w:pPr>
        <w:spacing w:after="0" w:line="177"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Rent expense for the years ended December 31, 1997, 1998, and 1999 was $147,324, $276,637, and $353,502,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entered into a consulting services agreement with the Chairman of the board of directors. In accordance with the consulting agreement, the Chairman receives $6,250 in consulting fees monthly. During 1997, 1998 and 1999, Active Power paid $75,000 in fees per year under this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3" w:right="1440" w:bottom="1440" w:gutter="0" w:footer="0" w:header="0"/>
        </w:sectPr>
      </w:pPr>
    </w:p>
    <w:bookmarkStart w:id="91" w:name="page92"/>
    <w:bookmarkEnd w:id="91"/>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During the three months ended March 31, 2000, Active Power granted 723,120 stock options to employees with exercise prices below the fair value determined subsequently by the board of directors of the underlying shares and, accordingly, recorded $5,931,494 additional unearned stock compensation which will be recognized as non-cash compensation over the options' vesting period of four years.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In July 2000, Active Power effected a 2.3-for-1 common stock split in the form of a dividend of 1.3 shares of common stock for each share of common stock outstanding. All share and per share amounts in the financial statements and accompanying notes have been restated to reflect the reincorporation and stock split as if they had taken place at the inception of Active Power.</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2" w:right="1440" w:bottom="1440" w:gutter="0" w:footer="0" w:header="0"/>
        </w:sectPr>
      </w:pPr>
    </w:p>
    <w:bookmarkStart w:id="92" w:name="page93"/>
    <w:bookmarkEnd w:id="92"/>
    <w:p>
      <w:pPr>
        <w:ind w:left="2720"/>
        <w:spacing w:after="0"/>
        <w:rPr>
          <w:sz w:val="20"/>
          <w:szCs w:val="20"/>
          <w:color w:val="auto"/>
        </w:rPr>
      </w:pPr>
      <w:r>
        <w:rPr>
          <w:rFonts w:ascii="Courier New" w:cs="Courier New" w:eastAsia="Courier New" w:hAnsi="Courier New"/>
          <w:sz w:val="15"/>
          <w:szCs w:val="15"/>
          <w:color w:val="auto"/>
        </w:rPr>
        <w:t>[INSIDE BACK COVER]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[Description of graphics: This graphic depicts "The CleanSource Flywheel Technology" and is an expanded view with a cross-section showing the components of the Active Power flywheel assembly.]</w:t>
      </w:r>
    </w:p>
    <w:p>
      <w:pPr>
        <w:sectPr>
          <w:pgSz w:w="11900" w:h="16838" w:orient="portrait"/>
          <w:cols w:equalWidth="0" w:num="1">
            <w:col w:w="10219"/>
          </w:cols>
          <w:pgMar w:left="240" w:top="643" w:right="1440" w:bottom="1440" w:gutter="0" w:footer="0" w:header="0"/>
        </w:sectPr>
      </w:pPr>
    </w:p>
    <w:bookmarkStart w:id="93" w:name="page94"/>
    <w:bookmarkEnd w:id="93"/>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2620" w:type="dxa"/>
            <w:vAlign w:val="bottom"/>
          </w:tcPr>
          <w:p>
            <w:pPr>
              <w:spacing w:after="0"/>
              <w:rPr>
                <w:sz w:val="24"/>
                <w:szCs w:val="24"/>
                <w:color w:val="auto"/>
              </w:rPr>
            </w:pPr>
          </w:p>
        </w:tc>
        <w:tc>
          <w:tcPr>
            <w:tcW w:w="406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2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2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262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r>
        <w:trPr>
          <w:trHeight w:val="350"/>
        </w:trPr>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Through and including</w:t>
            </w:r>
          </w:p>
        </w:tc>
        <w:tc>
          <w:tcPr>
            <w:tcW w:w="4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2000 (the 25th day after the date of this</w:t>
            </w:r>
          </w:p>
        </w:tc>
        <w:tc>
          <w:tcPr>
            <w:tcW w:w="400" w:type="dxa"/>
            <w:vAlign w:val="bottom"/>
          </w:tcPr>
          <w:p>
            <w:pPr>
              <w:spacing w:after="0"/>
              <w:rPr>
                <w:sz w:val="24"/>
                <w:szCs w:val="24"/>
                <w:color w:val="auto"/>
              </w:rPr>
            </w:pPr>
          </w:p>
        </w:tc>
      </w:tr>
    </w:tbl>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8,000,000 Shares</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[ACTIVE POWER LOGO]</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sectPr>
      </w:pPr>
    </w:p>
    <w:bookmarkStart w:id="94" w:name="page95"/>
    <w:bookmarkEnd w:id="94"/>
    <w:p>
      <w:pPr>
        <w:jc w:val="center"/>
        <w:ind w:right="3032"/>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0" w:lineRule="exact"/>
        <w:rPr>
          <w:sz w:val="20"/>
          <w:szCs w:val="20"/>
          <w:color w:val="auto"/>
        </w:rPr>
      </w:pPr>
    </w:p>
    <w:p>
      <w:pPr>
        <w:ind w:left="7" w:right="32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common stock being registered. All amounts are estimates except the SEC registration fee and the NASD filing fee. No portion of the costs and expenses is being borne by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SEC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31,574</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12,460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Nasdaq National Market listing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Blue sky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fees..............................................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Miscellaneous....................................................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$1,161,534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hanging="367"/>
        <w:spacing w:after="0"/>
        <w:tabs>
          <w:tab w:leader="none" w:pos="36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his conduct was unlawful.</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Article V of our Amended and Restated Certificate of Incorporation provides that no director shall be liable to us or our stockholders for monetary damages for breach of fiduciary duty as a director to the fullest extent permitted by the DGCL.</w:t>
      </w:r>
    </w:p>
    <w:p>
      <w:pPr>
        <w:spacing w:after="0" w:line="177" w:lineRule="exact"/>
        <w:rPr>
          <w:sz w:val="20"/>
          <w:szCs w:val="20"/>
          <w:color w:val="auto"/>
        </w:rPr>
      </w:pPr>
    </w:p>
    <w:p>
      <w:pPr>
        <w:ind w:left="7" w:right="3219" w:firstLine="364"/>
        <w:spacing w:after="0" w:line="246" w:lineRule="auto"/>
        <w:rPr>
          <w:sz w:val="20"/>
          <w:szCs w:val="20"/>
          <w:color w:val="auto"/>
        </w:rPr>
      </w:pPr>
      <w:r>
        <w:rPr>
          <w:rFonts w:ascii="Courier New" w:cs="Courier New" w:eastAsia="Courier New" w:hAnsi="Courier New"/>
          <w:sz w:val="15"/>
          <w:szCs w:val="15"/>
          <w:color w:val="auto"/>
        </w:rPr>
        <w:t>Reference is made to Section 8 of the underwriting agreement, the form of which is filed as Exhibit 1.1 hereto, pursuant to which the underwriters have agreed to indemnify our officers and directors against certain liabilities under the Securities Act.</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We have entered into Indemnification Agreements with each director, a form of which is filed as Exhibit 10.1 to this Registration Statement. Pursuant to such agreements, we will be obligated, to the extent permitted by applicable law, to indemnify such directors against all expenses, judgments, fines and penalties incurred in connection with the defense or settlement of any actions brought against them by reason of the fact that they were our directors or assumed certain responsibilities at the direction of us. We also intend to purchase additional directors and officers liability insurance in order to limit our exposure to liability for indemnification of directors and officers.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6"/>
          </w:cols>
          <w:pgMar w:left="233" w:top="642" w:right="1440" w:bottom="1440" w:gutter="0" w:footer="0" w:header="0"/>
        </w:sectPr>
      </w:pPr>
    </w:p>
    <w:bookmarkStart w:id="95" w:name="page96"/>
    <w:bookmarkEnd w:id="95"/>
    <w:p>
      <w:pPr>
        <w:ind w:left="7"/>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Since April 1, 1997, we have issued unregistered securities to a number of people as described below. None of these transactions involved any underwriters, underwriting discounts or commissions, or any public offering, and we believe that each transaction was exempt from the registration requirements of the Securities Act in reliance on Section 4(2) thereof, Regulation D promulgated thereunder or Rule 701 in accordance with compensatory benefit plans and contracts relating to compensation as provided under Rule</w:t>
      </w:r>
    </w:p>
    <w:p>
      <w:pPr>
        <w:spacing w:after="0" w:line="4" w:lineRule="exact"/>
        <w:rPr>
          <w:sz w:val="20"/>
          <w:szCs w:val="20"/>
          <w:color w:val="auto"/>
        </w:rPr>
      </w:pPr>
    </w:p>
    <w:p>
      <w:pPr>
        <w:ind w:left="7" w:right="3039" w:hanging="7"/>
        <w:spacing w:after="0" w:line="246" w:lineRule="auto"/>
        <w:tabs>
          <w:tab w:leader="none" w:pos="46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recipients of securities in each transaction represented their intention to acquire the securities for investment purposes only and not with a view to or for sale in connection with any distribution thereof, and appropriate legends were affixed to the share certificates and instruments issued in the transactions. All recipients had adequate access, through their relationship with us, to information about us. The following common stock share amounts, the weighted average exercise price and the exercise price per share of the shares of common stock issued under our 1993 Stock Option Plan, as amended, are adjusted to reflect the exchange of each share of common stock and preferred stock issued by our predecessor Texas corporation for two shares of a similar series of common stock or preferred stock in the successor Delaware corporation. In addition, although the number of shares of preferred stock will not be affected by our 2.3-for-1 common stock split to be effected prior to the date of this offering, as a result of this stock split each share of our Series C, Series D and Series E preferred stock will automatically adjust and become convertible into 2.3 shares of our common stock upon the consummation of this offering.</w:t>
      </w:r>
    </w:p>
    <w:p>
      <w:pPr>
        <w:spacing w:after="0" w:line="185" w:lineRule="exact"/>
        <w:rPr>
          <w:sz w:val="20"/>
          <w:szCs w:val="20"/>
          <w:color w:val="auto"/>
        </w:rPr>
      </w:pPr>
    </w:p>
    <w:p>
      <w:pPr>
        <w:ind w:left="547" w:right="3319" w:hanging="365"/>
        <w:spacing w:after="0" w:line="246"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issued 1,726,620 shares of Series C Convertible Preferred Stock for $3.475 per share, for an aggregate purchase price of $6,000,004.50. The following stockholders purchased our Series C Convertible Preferred Stock: CenterPoint Venture Partners, L.P.; funds affiliated with Advent International Corporation; SSM Venture Partners, L.P.; and funds affiliated with Austin Ventures.</w:t>
      </w:r>
    </w:p>
    <w:p>
      <w:pPr>
        <w:spacing w:after="0" w:line="178" w:lineRule="exact"/>
        <w:rPr>
          <w:rFonts w:ascii="Courier New" w:cs="Courier New" w:eastAsia="Courier New" w:hAnsi="Courier New"/>
          <w:sz w:val="15"/>
          <w:szCs w:val="15"/>
          <w:color w:val="auto"/>
        </w:rPr>
      </w:pPr>
    </w:p>
    <w:p>
      <w:pPr>
        <w:ind w:left="547" w:right="3419" w:hanging="365"/>
        <w:spacing w:after="0" w:line="246"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issued 1,652,894 shares of Series D Convertible Preferred Stock for $6.05 per share, for an aggregate purchase price of $10,000,008.70. The following stockholders purchased our Series D Convertible Preferred Stock: Rho Management Trust I; CenterPoint Venture Partners, L.P.; funds affiliated with Advent International Corporation; SSM Venture Partners, L.P.; funds affiliated with Austin Ventures; Sevin Rosen Management Company; and several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1,935,872 shares of Series E Convertible Preferred Stock for $11.34 per share, for an aggregate purchase price of $21,952,765. The following stockholders purchased our Series E Convertible Preferred Stock: Stephens-Active Power, LLC; ECT Merchant Investments Corp.; Rho Management Trust I; CenterPoint Venture Fund II, L.P.; funds affiliated with SSM Venture Partners; funds affiliated with Austin Ventures; funds affiliated with Advent International Corporation; and a number of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in connection with the sale of Series E preferred stock, we issued warrants to purchase an aggregate of 460,000 shares of Common Stock at an exercise price of $4.93 per share to Enron North America Corp. and Stephens Group, Inc.</w:t>
      </w:r>
    </w:p>
    <w:p>
      <w:pPr>
        <w:spacing w:after="0" w:line="177"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May 31, 2000, we have issued and sold 2,502,195 shares of our Common Stock to directors, employees and consultants upon the exercise of options granted under our 1993 Stock Option Plan at a weighted average exercise price of $0.23.</w:t>
      </w:r>
    </w:p>
    <w:p>
      <w:pPr>
        <w:spacing w:after="0" w:line="177" w:lineRule="exact"/>
        <w:rPr>
          <w:rFonts w:ascii="Courier New" w:cs="Courier New" w:eastAsia="Courier New" w:hAnsi="Courier New"/>
          <w:sz w:val="15"/>
          <w:szCs w:val="15"/>
          <w:color w:val="auto"/>
        </w:rPr>
      </w:pPr>
    </w:p>
    <w:p>
      <w:pPr>
        <w:ind w:left="547" w:right="3679" w:hanging="365"/>
        <w:spacing w:after="0" w:line="247" w:lineRule="auto"/>
        <w:tabs>
          <w:tab w:leader="none" w:pos="5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2000, we issued 460,000 shares of our common stock at an exercise price of $0.07 per share to SSM Venture Partners upon the exercise of a warrant issued to SSM Venture Partners in 1995.</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6"/>
          </w:cols>
          <w:pgMar w:left="233" w:top="643" w:right="1440" w:bottom="1440" w:gutter="0" w:footer="0" w:header="0"/>
        </w:sectPr>
      </w:pPr>
    </w:p>
    <w:bookmarkStart w:id="96" w:name="page97"/>
    <w:bookmarkEnd w:id="96"/>
    <w:p>
      <w:pPr>
        <w:ind w:left="540" w:right="3319" w:hanging="365"/>
        <w:spacing w:after="0" w:line="247" w:lineRule="auto"/>
        <w:tabs>
          <w:tab w:leader="none" w:pos="5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during the past three years, we have granted options to purchase common stock to employees, directors and consultants. The following table sets forth information regarding these grants.</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EXERCISE PRICE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September 17,</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1997 to April 30,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1,561,700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$0.15</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June 11, 1998</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December 10,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418,600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0.26</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March 1, 1999</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June 17,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499,100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0.39</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September 9,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204,700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0.52</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November 11,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552,000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0.78</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December 9, 1999 to February 29,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785,220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0.98</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March 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1.30</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April 13, 2000</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250,700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3.91</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May 11,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6.52</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3.2*</w:t>
        <w:tab/>
        <w:t>Form of Amended and Restated Bylaws</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4.2*</w:t>
        <w:tab/>
        <w:t>Warrant to Purchase Common Stock issued to Enron North America Corp.</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4.3*</w:t>
        <w:tab/>
        <w:t>Warrant to Purchase Common Stock issued to Stephens Group, Inc.</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w:t>
        <w:tab/>
        <w:t>Form of Indemnity Agreement</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Active Power, Inc. 2000 Stock Incentive Plan</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Active Power, Inc. 2000 Employee Stock Purchase Plan</w:t>
      </w:r>
    </w:p>
    <w:p>
      <w:pPr>
        <w:spacing w:after="0" w:line="180" w:lineRule="exact"/>
        <w:rPr>
          <w:sz w:val="20"/>
          <w:szCs w:val="20"/>
          <w:color w:val="auto"/>
        </w:rPr>
      </w:pPr>
    </w:p>
    <w:p>
      <w:pPr>
        <w:ind w:left="720" w:right="31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10.4*</w:t>
        <w:tab/>
        <w:t>Second Amended and Restated Investors' Rights Agreement by and between Active Power, Inc. and certain of its stockholders</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10.5*</w:t>
        <w:tab/>
        <w:t>Consulting Services Agreement by and between Active Power and Eric L.</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720" w:right="3039" w:hanging="635"/>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10.7*</w:t>
        <w:tab/>
        <w:t>Credit Terms and Conditions by and between Active Power, Inc. and Imperial Bank</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10.8*</w:t>
        <w:tab/>
        <w:t>Security and Loan Agreement by and between Active Power, Inc. and Imperial Bank</w:t>
      </w:r>
    </w:p>
    <w:p>
      <w:pPr>
        <w:spacing w:after="0" w:line="175" w:lineRule="exact"/>
        <w:rPr>
          <w:sz w:val="20"/>
          <w:szCs w:val="20"/>
          <w:color w:val="auto"/>
        </w:rPr>
      </w:pPr>
    </w:p>
    <w:p>
      <w:pPr>
        <w:ind w:left="720" w:right="30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10.9*</w:t>
        <w:tab/>
        <w:t>Lease Agreement by and between Active Power, Inc. and Braker Phase III, Ltd.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10.10* First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10.11* Second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10.12* Third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817" w:right="1440" w:bottom="1440" w:gutter="0" w:footer="0" w:header="0"/>
        </w:sectPr>
      </w:pPr>
    </w:p>
    <w:bookmarkStart w:id="97" w:name="page98"/>
    <w:bookmarkEnd w:id="97"/>
    <w:p>
      <w:pPr>
        <w:ind w:left="87"/>
        <w:spacing w:after="0"/>
        <w:rPr>
          <w:sz w:val="20"/>
          <w:szCs w:val="20"/>
          <w:color w:val="auto"/>
        </w:rPr>
      </w:pPr>
      <w:r>
        <w:rPr>
          <w:rFonts w:ascii="Courier New" w:cs="Courier New" w:eastAsia="Courier New" w:hAnsi="Courier New"/>
          <w:sz w:val="15"/>
          <w:szCs w:val="15"/>
          <w:color w:val="auto"/>
        </w:rPr>
        <w:t>10.13* Fourth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10.14* Fifth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727" w:right="3859" w:hanging="635"/>
        <w:spacing w:after="0" w:line="246" w:lineRule="auto"/>
        <w:rPr>
          <w:sz w:val="20"/>
          <w:szCs w:val="20"/>
          <w:color w:val="auto"/>
        </w:rPr>
      </w:pPr>
      <w:r>
        <w:rPr>
          <w:rFonts w:ascii="Courier New" w:cs="Courier New" w:eastAsia="Courier New" w:hAnsi="Courier New"/>
          <w:sz w:val="15"/>
          <w:szCs w:val="15"/>
          <w:color w:val="auto"/>
        </w:rPr>
        <w:t>10.15* Sublease Agreement by and between Active Power, Inc. and Video Associates Laboratories, Inc.</w:t>
      </w:r>
    </w:p>
    <w:p>
      <w:pPr>
        <w:spacing w:after="0" w:line="1" w:lineRule="exact"/>
        <w:rPr>
          <w:sz w:val="20"/>
          <w:szCs w:val="20"/>
          <w:color w:val="auto"/>
        </w:rPr>
      </w:pPr>
    </w:p>
    <w:p>
      <w:pPr>
        <w:ind w:left="727" w:right="3319" w:hanging="635"/>
        <w:spacing w:after="0" w:line="247" w:lineRule="auto"/>
        <w:rPr>
          <w:sz w:val="20"/>
          <w:szCs w:val="20"/>
          <w:color w:val="auto"/>
        </w:rPr>
      </w:pPr>
      <w:r>
        <w:rPr>
          <w:rFonts w:ascii="Courier New" w:cs="Courier New" w:eastAsia="Courier New" w:hAnsi="Courier New"/>
          <w:sz w:val="15"/>
          <w:szCs w:val="15"/>
          <w:color w:val="auto"/>
        </w:rPr>
        <w:t>10.16* Employee offer letter (including severance arrangements) from Active Power, Inc. to David S. Gino</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p>
    <w:p>
      <w:pPr>
        <w:spacing w:after="0" w:line="180" w:lineRule="exact"/>
        <w:rPr>
          <w:sz w:val="20"/>
          <w:szCs w:val="20"/>
          <w:color w:val="auto"/>
        </w:rPr>
      </w:pPr>
    </w:p>
    <w:p>
      <w:pPr>
        <w:ind w:left="727" w:right="3679" w:hanging="635"/>
        <w:spacing w:after="0" w:line="247" w:lineRule="auto"/>
        <w:tabs>
          <w:tab w:leader="none" w:pos="7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24.1*</w:t>
        <w:tab/>
        <w:t>Power of Attorney (see page II-5)</w:t>
      </w:r>
    </w:p>
    <w:p>
      <w:pPr>
        <w:spacing w:after="0" w:line="180"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27.1*</w:t>
        <w:tab/>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right="3039" w:hanging="187"/>
        <w:spacing w:after="0" w:line="247" w:lineRule="auto"/>
        <w:tabs>
          <w:tab w:leader="none" w:pos="1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pacing w:after="0" w:line="174" w:lineRule="exact"/>
        <w:rPr>
          <w:sz w:val="20"/>
          <w:szCs w:val="20"/>
          <w:color w:val="auto"/>
        </w:rPr>
      </w:pPr>
    </w:p>
    <w:p>
      <w:pPr>
        <w:ind w:left="7" w:right="8219" w:hanging="7"/>
        <w:spacing w:after="0" w:line="493" w:lineRule="auto"/>
        <w:tabs>
          <w:tab w:leader="none" w:pos="18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Item 17. Undertakings.</w:t>
      </w:r>
    </w:p>
    <w:p>
      <w:pPr>
        <w:spacing w:after="0" w:line="1"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our directors, officers and controlling persons pursuant to the DGCL, our Certificate of Incorporation or our Bylaws, the underwriting agreement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hereunder,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18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We hereby undertake that:</w:t>
      </w:r>
    </w:p>
    <w:p>
      <w:pPr>
        <w:spacing w:after="0" w:line="180" w:lineRule="exact"/>
        <w:rPr>
          <w:sz w:val="20"/>
          <w:szCs w:val="20"/>
          <w:color w:val="auto"/>
        </w:rPr>
      </w:pPr>
    </w:p>
    <w:p>
      <w:pPr>
        <w:ind w:left="547" w:right="3419" w:hanging="365"/>
        <w:spacing w:after="0" w:line="246" w:lineRule="auto"/>
        <w:tabs>
          <w:tab w:leader="none" w:pos="54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992" w:right="1440" w:bottom="1440" w:gutter="0" w:footer="0" w:header="0"/>
        </w:sectPr>
      </w:pPr>
    </w:p>
    <w:bookmarkStart w:id="98" w:name="page99"/>
    <w:bookmarkEnd w:id="98"/>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as amended, we have duly caused this registration statement to be signed on our behalf by the undersigned, thereunto duly authorized, in the city of Austin, state of Texas, on June 30, 2000.</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Name</w:t>
            </w:r>
          </w:p>
        </w:tc>
        <w:tc>
          <w:tcPr>
            <w:tcW w:w="2580" w:type="dxa"/>
            <w:vAlign w:val="bottom"/>
          </w:tcPr>
          <w:p>
            <w:pPr>
              <w:ind w:left="940"/>
              <w:spacing w:after="0"/>
              <w:rPr>
                <w:sz w:val="20"/>
                <w:szCs w:val="20"/>
                <w:color w:val="auto"/>
              </w:rPr>
            </w:pPr>
            <w:r>
              <w:rPr>
                <w:rFonts w:ascii="Courier New" w:cs="Courier New" w:eastAsia="Courier New" w:hAnsi="Courier New"/>
                <w:sz w:val="15"/>
                <w:szCs w:val="15"/>
                <w:color w:val="auto"/>
              </w:rPr>
              <w:t>Title</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5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699"/>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/s/ Joseph F. Pinkerton, III</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Officer and Director</w:t>
            </w:r>
          </w:p>
        </w:tc>
        <w:tc>
          <w:tcPr>
            <w:tcW w:w="1360" w:type="dxa"/>
            <w:vAlign w:val="bottom"/>
          </w:tcPr>
          <w:p>
            <w:pPr>
              <w:spacing w:after="0"/>
              <w:rPr>
                <w:sz w:val="15"/>
                <w:szCs w:val="15"/>
                <w:color w:val="auto"/>
              </w:rPr>
            </w:pP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Joseph F. Pinkerton, III</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(Principal Executive</w:t>
            </w:r>
          </w:p>
        </w:tc>
        <w:tc>
          <w:tcPr>
            <w:tcW w:w="136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Officer)</w:t>
            </w:r>
          </w:p>
        </w:tc>
        <w:tc>
          <w:tcPr>
            <w:tcW w:w="1360" w:type="dxa"/>
            <w:vAlign w:val="bottom"/>
          </w:tcPr>
          <w:p>
            <w:pPr>
              <w:spacing w:after="0"/>
              <w:rPr>
                <w:sz w:val="15"/>
                <w:szCs w:val="15"/>
                <w:color w:val="auto"/>
              </w:rPr>
            </w:pPr>
          </w:p>
        </w:tc>
      </w:tr>
      <w:tr>
        <w:trPr>
          <w:trHeight w:val="524"/>
        </w:trPr>
        <w:tc>
          <w:tcPr>
            <w:tcW w:w="3500" w:type="dxa"/>
            <w:vAlign w:val="bottom"/>
          </w:tcPr>
          <w:p>
            <w:pPr>
              <w:ind w:left="720"/>
              <w:spacing w:after="0"/>
              <w:rPr>
                <w:sz w:val="20"/>
                <w:szCs w:val="20"/>
                <w:color w:val="auto"/>
              </w:rPr>
            </w:pPr>
            <w:r>
              <w:rPr>
                <w:rFonts w:ascii="Courier New" w:cs="Courier New" w:eastAsia="Courier New" w:hAnsi="Courier New"/>
                <w:sz w:val="15"/>
                <w:szCs w:val="15"/>
                <w:color w:val="auto"/>
              </w:rPr>
              <w:t>/s/ David S. Gino</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(Principal Financial and</w:t>
            </w:r>
          </w:p>
        </w:tc>
        <w:tc>
          <w:tcPr>
            <w:tcW w:w="1360" w:type="dxa"/>
            <w:vAlign w:val="bottom"/>
          </w:tcPr>
          <w:p>
            <w:pPr>
              <w:spacing w:after="0"/>
              <w:rPr>
                <w:sz w:val="15"/>
                <w:szCs w:val="15"/>
                <w:color w:val="auto"/>
              </w:rPr>
            </w:pPr>
          </w:p>
        </w:tc>
      </w:tr>
      <w:tr>
        <w:trPr>
          <w:trHeight w:val="175"/>
        </w:trPr>
        <w:tc>
          <w:tcPr>
            <w:tcW w:w="35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David S. Gino</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Accounting Officer)</w:t>
            </w: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Eric L. Jones</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Richard E. Anderson</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Rodney S. Bond</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w w:val="99"/>
              </w:rPr>
              <w:t>Lindsay R. Jones</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Jan H. Lindelow</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5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June 30,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w w:val="99"/>
              </w:rPr>
              <w:t>Terrence L. Rock</w:t>
            </w:r>
          </w:p>
        </w:tc>
        <w:tc>
          <w:tcPr>
            <w:tcW w:w="25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David S. Gino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David S. Gino</w:t>
      </w:r>
    </w:p>
    <w:p>
      <w:pPr>
        <w:spacing w:after="0" w:line="35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Attorney-in-Fact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43" w:right="1440" w:bottom="1440" w:gutter="0" w:footer="0" w:header="0"/>
        </w:sectPr>
      </w:pPr>
    </w:p>
    <w:bookmarkStart w:id="99" w:name="page100"/>
    <w:bookmarkEnd w:id="99"/>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642" w:right="1440" w:bottom="7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27" w:space="720"/>
            <w:col w:w="6679"/>
          </w:cols>
          <w:pgMar w:left="233" w:top="642" w:right="1440" w:bottom="780" w:gutter="0" w:footer="0" w:header="0"/>
          <w:type w:val="continuous"/>
        </w:sectPr>
      </w:pPr>
    </w:p>
    <w:p>
      <w:pPr>
        <w:spacing w:after="0" w:line="15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Active Power, Inc. 2000 Stock Incentive Plan</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Active Power, Inc. 2000 Employee Stock Purchase Plan</w:t>
      </w:r>
    </w:p>
    <w:p>
      <w:pPr>
        <w:spacing w:after="0" w:line="180" w:lineRule="exact"/>
        <w:rPr>
          <w:sz w:val="20"/>
          <w:szCs w:val="20"/>
          <w:color w:val="auto"/>
        </w:rPr>
      </w:pPr>
    </w:p>
    <w:p>
      <w:pPr>
        <w:ind w:left="827" w:right="303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7" w:right="36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10.6+*</w:t>
        <w:tab/>
        <w:t>Phase II Development and Phase III Feasibility Agreement by and between Active Power, Inc. and Caterpillar Inc.</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7" w:right="34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10.10*</w:t>
        <w:tab/>
        <w:t>First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10.11*</w:t>
        <w:tab/>
        <w:t>Second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10.12*</w:t>
        <w:tab/>
        <w:t>Third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10.13*</w:t>
        <w:tab/>
        <w:t>Fourth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10.14*</w:t>
        <w:tab/>
        <w:t>Fifth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27" w:right="37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tab/>
        <w:t>Sublease Agreement by and between Active Power, Inc. and Video Associates Laboratories, Inc.</w:t>
      </w:r>
    </w:p>
    <w:p>
      <w:pPr>
        <w:spacing w:after="0" w:line="175"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tab/>
        <w:t>Employee offer letter (including severance arrangements) from Active Power, Inc. to David S. Gino</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p>
    <w:p>
      <w:pPr>
        <w:spacing w:after="0" w:line="180" w:lineRule="exact"/>
        <w:rPr>
          <w:sz w:val="20"/>
          <w:szCs w:val="20"/>
          <w:color w:val="auto"/>
        </w:rPr>
      </w:pPr>
    </w:p>
    <w:p>
      <w:pPr>
        <w:ind w:left="827" w:right="35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(see page II-5)</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right="3039" w:hanging="187"/>
        <w:spacing w:after="0" w:line="247" w:lineRule="auto"/>
        <w:tabs>
          <w:tab w:leader="none" w:pos="1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Previously filed.</w:t>
      </w:r>
    </w:p>
    <w:p>
      <w:pPr>
        <w:sectPr>
          <w:pgSz w:w="11900" w:h="16838" w:orient="portrait"/>
          <w:cols w:equalWidth="0" w:num="1">
            <w:col w:w="10226"/>
          </w:cols>
          <w:pgMar w:left="233" w:top="642" w:right="1440" w:bottom="780" w:gutter="0" w:footer="0" w:header="0"/>
          <w:type w:val="continuous"/>
        </w:sectPr>
      </w:pPr>
    </w:p>
    <w:bookmarkStart w:id="100" w:name="page101"/>
    <w:bookmarkEnd w:id="100"/>
    <w:p>
      <w:pPr>
        <w:jc w:val="right"/>
        <w:ind w:right="2959"/>
        <w:spacing w:after="0"/>
        <w:rPr>
          <w:sz w:val="20"/>
          <w:szCs w:val="20"/>
          <w:color w:val="auto"/>
        </w:rPr>
      </w:pPr>
      <w:r>
        <w:rPr>
          <w:rFonts w:ascii="Courier New" w:cs="Courier New" w:eastAsia="Courier New" w:hAnsi="Courier New"/>
          <w:sz w:val="15"/>
          <w:szCs w:val="15"/>
          <w:color w:val="auto"/>
        </w:rPr>
        <w:t>EXHIBIT 1.1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Common Stock, par value $0.001 per share</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Underwriting Agreement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___________,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named in Schedule I hereto,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Broad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Active Power, Inc., a Delaware corporation (the "Company"), proposes, subject to the terms and conditions stated herein, to issue and sell to the Underwriters named in Schedule I hereto (the "Underwriters") an aggregate of 8,000,000 shares and, at the election of the Underwriters, up to 900,000 additional shares of Common Stock, par value $0.001 per share ("Stock"), of the Company and the stockholder of the Company named in Schedule II hereto (the "Selling Stockholder") proposes, subject to the terms and conditions stated herein, to sell to the Underwriters, at the election of the Underwriters, up to 300,000 additional shares of Stock. The aggregate of 8,000,000 shares to be sold by the Company is herein called the "Firm Shares" and the aggregate of 1,200,000 additional shares to be sold by the Company and the Selling Stockholder is herein called the "Optional Shares". The Firm Shares and the Optional Shares that the Underwriters elect to purchase pursuant to Section 2 hereof are herein collectively called the "Shares".</w:t>
      </w:r>
    </w:p>
    <w:p>
      <w:pPr>
        <w:spacing w:after="0" w:line="183" w:lineRule="exact"/>
        <w:rPr>
          <w:sz w:val="20"/>
          <w:szCs w:val="20"/>
          <w:color w:val="auto"/>
        </w:rPr>
      </w:pPr>
    </w:p>
    <w:p>
      <w:pPr>
        <w:ind w:right="3139" w:firstLine="448"/>
        <w:spacing w:after="0" w:line="247" w:lineRule="auto"/>
        <w:tabs>
          <w:tab w:leader="none" w:pos="81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represents and warrants to, and agrees with, each of the Underwriters that:</w:t>
      </w:r>
    </w:p>
    <w:p>
      <w:pPr>
        <w:spacing w:after="0" w:line="175" w:lineRule="exact"/>
        <w:rPr>
          <w:sz w:val="20"/>
          <w:szCs w:val="20"/>
          <w:color w:val="auto"/>
        </w:rPr>
      </w:pPr>
    </w:p>
    <w:p>
      <w:pPr>
        <w:ind w:right="2959" w:firstLine="448"/>
        <w:spacing w:after="0" w:line="246" w:lineRule="auto"/>
        <w:tabs>
          <w:tab w:leader="none" w:pos="81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S-1 (File No. 333-____) (the "Initial Registration Statement") in respect of the Shares has been filed with the Securities and Exchange Commission (the "Commission"); the Initial Registration Statement and any post-effective amendment thereto, each in the form heretofore delivered to you, and, excluding exhibits thereto, to you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w:t>
      </w:r>
    </w:p>
    <w:p>
      <w:pPr>
        <w:sectPr>
          <w:pgSz w:w="11900" w:h="16838" w:orient="portrait"/>
          <w:cols w:equalWidth="0" w:num="1">
            <w:col w:w="10219"/>
          </w:cols>
          <w:pgMar w:left="240" w:top="491" w:right="1440" w:bottom="1440" w:gutter="0" w:footer="0" w:header="0"/>
        </w:sectPr>
      </w:pPr>
    </w:p>
    <w:bookmarkStart w:id="101" w:name="page102"/>
    <w:bookmarkEnd w:id="101"/>
    <w:p>
      <w:pPr>
        <w:ind w:right="2959"/>
        <w:spacing w:after="0" w:line="246" w:lineRule="auto"/>
        <w:rPr>
          <w:sz w:val="20"/>
          <w:szCs w:val="20"/>
          <w:color w:val="auto"/>
        </w:rPr>
      </w:pPr>
      <w:r>
        <w:rPr>
          <w:rFonts w:ascii="Courier New" w:cs="Courier New" w:eastAsia="Courier New" w:hAnsi="Courier New"/>
          <w:sz w:val="15"/>
          <w:szCs w:val="15"/>
          <w:color w:val="auto"/>
        </w:rPr>
        <w:t>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and such final prospectus, in the form first filed pursuant to Rule 424(b) under the Act, is hereinafter called the "Prospectus";</w:t>
      </w:r>
    </w:p>
    <w:p>
      <w:pPr>
        <w:spacing w:after="0" w:line="186" w:lineRule="exact"/>
        <w:rPr>
          <w:sz w:val="20"/>
          <w:szCs w:val="20"/>
          <w:color w:val="auto"/>
        </w:rPr>
      </w:pPr>
    </w:p>
    <w:p>
      <w:pPr>
        <w:ind w:right="3039" w:firstLine="448"/>
        <w:spacing w:after="0" w:line="246"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81" w:lineRule="exact"/>
        <w:rPr>
          <w:rFonts w:ascii="Courier New" w:cs="Courier New" w:eastAsia="Courier New" w:hAnsi="Courier New"/>
          <w:sz w:val="15"/>
          <w:szCs w:val="15"/>
          <w:color w:val="auto"/>
        </w:rPr>
      </w:pPr>
    </w:p>
    <w:p>
      <w:pPr>
        <w:ind w:right="2959" w:firstLine="448"/>
        <w:spacing w:after="0" w:line="246"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conforms, and the Prospectus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82" w:lineRule="exact"/>
        <w:rPr>
          <w:rFonts w:ascii="Courier New" w:cs="Courier New" w:eastAsia="Courier New" w:hAnsi="Courier New"/>
          <w:sz w:val="15"/>
          <w:szCs w:val="15"/>
          <w:color w:val="auto"/>
        </w:rPr>
      </w:pPr>
    </w:p>
    <w:p>
      <w:pPr>
        <w:ind w:right="2959" w:firstLine="448"/>
        <w:spacing w:after="0" w:line="246" w:lineRule="auto"/>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sustained since the date of the latest audited financial statements included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(other than the issuance of capital stock upon the exercise of options described in the Registration Statement and the Prospectus) or long-term debt of the Company or any material adverse change, or any development involving a prospective material adverse change, in or affecting the general affairs, management, financial position, stockholders' equity or results of operations of the Company, otherwise than as set forth or contemplated in the Prospectus;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02" w:name="page103"/>
    <w:bookmarkEnd w:id="102"/>
    <w:p>
      <w:pPr>
        <w:ind w:left="-448" w:right="2959" w:firstLine="448"/>
        <w:spacing w:after="0" w:line="246" w:lineRule="auto"/>
        <w:tabs>
          <w:tab w:leader="none" w:pos="6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good and marketable title to all personal property owned by it, free and clear of all liens, encumbrances and defects except such as are described in the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interfere with the use made and proposed to be made of such property and buildings by the Company; the Company does not own any real property;</w:t>
      </w:r>
    </w:p>
    <w:p>
      <w:pPr>
        <w:spacing w:after="0" w:line="180" w:lineRule="exact"/>
        <w:rPr>
          <w:rFonts w:ascii="Courier New" w:cs="Courier New" w:eastAsia="Courier New" w:hAnsi="Courier New"/>
          <w:sz w:val="15"/>
          <w:szCs w:val="15"/>
          <w:color w:val="auto"/>
        </w:rPr>
      </w:pPr>
    </w:p>
    <w:p>
      <w:pPr>
        <w:ind w:left="-448" w:right="3039" w:firstLine="448"/>
        <w:spacing w:after="0" w:line="246" w:lineRule="auto"/>
        <w:tabs>
          <w:tab w:leader="none" w:pos="6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Delaware, with corporate power and authority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w:t>
      </w:r>
    </w:p>
    <w:p>
      <w:pPr>
        <w:spacing w:after="0" w:line="180" w:lineRule="exact"/>
        <w:rPr>
          <w:rFonts w:ascii="Courier New" w:cs="Courier New" w:eastAsia="Courier New" w:hAnsi="Courier New"/>
          <w:sz w:val="15"/>
          <w:szCs w:val="15"/>
          <w:color w:val="auto"/>
        </w:rPr>
      </w:pPr>
    </w:p>
    <w:p>
      <w:pPr>
        <w:ind w:left="-448" w:right="3139" w:firstLine="448"/>
        <w:spacing w:after="0" w:line="246" w:lineRule="auto"/>
        <w:tabs>
          <w:tab w:leader="none" w:pos="6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have been duly and validly authorized and issued, are fully paid and non-assessable and conform to the description of the Stock contained in the Prospectus; the Company does not own or control, directly or indirectly, any shares of capital stock of any other corporation or any interest in any partnership, joint venture, limited liability company or other business enterprise;</w:t>
      </w:r>
    </w:p>
    <w:p>
      <w:pPr>
        <w:spacing w:after="0" w:line="179" w:lineRule="exact"/>
        <w:rPr>
          <w:rFonts w:ascii="Courier New" w:cs="Courier New" w:eastAsia="Courier New" w:hAnsi="Courier New"/>
          <w:sz w:val="15"/>
          <w:szCs w:val="15"/>
          <w:color w:val="auto"/>
        </w:rPr>
      </w:pPr>
    </w:p>
    <w:p>
      <w:pPr>
        <w:ind w:left="-448" w:right="3219" w:firstLine="448"/>
        <w:spacing w:after="0" w:line="246" w:lineRule="auto"/>
        <w:tabs>
          <w:tab w:leader="none" w:pos="6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free from all preemptive or similar rights, and will conform to the description of the Stock contained in the Prospectus;</w:t>
      </w:r>
    </w:p>
    <w:p>
      <w:pPr>
        <w:spacing w:after="0" w:line="178" w:lineRule="exact"/>
        <w:rPr>
          <w:rFonts w:ascii="Courier New" w:cs="Courier New" w:eastAsia="Courier New" w:hAnsi="Courier New"/>
          <w:sz w:val="15"/>
          <w:szCs w:val="15"/>
          <w:color w:val="auto"/>
        </w:rPr>
      </w:pPr>
    </w:p>
    <w:p>
      <w:pPr>
        <w:ind w:left="-448" w:right="2959" w:firstLine="448"/>
        <w:spacing w:after="0" w:line="246" w:lineRule="auto"/>
        <w:tabs>
          <w:tab w:leader="none" w:pos="64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Shares to be sold by the Company and the compliance by the Company with all of the provisions of this Agreement and the consummation of the transactions herein contemplated will not conflict with or result in a breach or violation of any of the terms or provisions of, or constitute a default under, (a) any indenture, mortgage, deed of trust, loan agreement or other agreement or instrument to which the Company is a party or by which the Company is bound or to which any of the property or assets of the Company is subject; (b) the Certificate of Incorporation or By-laws of the Company; or (c) any statute or any order, rule or regulation of any court or governmental agency or body having jurisdiction over the Company or any of its properties, except in the case of clause (a), for such breaches or violations as would not either individually or in the aggregate have a material adverse effect on the condition, business, properties or results of operations of the Company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registration of the Common Stock under the Securities Exchange Act of 1934, as amended (the "Exchange Act"), and such consents, approvals, authorizations, registrations or qualifications as may be required under state securities or Blue Sky laws in connection with the purchase and distribution of the Shares by the Underwriters;</w:t>
      </w:r>
    </w:p>
    <w:p>
      <w:pPr>
        <w:spacing w:after="0" w:line="188"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2"/>
          </w:cols>
          <w:pgMar w:left="688" w:top="642" w:right="1440" w:bottom="1440" w:gutter="0" w:footer="0" w:header="0"/>
        </w:sectPr>
      </w:pPr>
    </w:p>
    <w:bookmarkStart w:id="103" w:name="page104"/>
    <w:bookmarkEnd w:id="103"/>
    <w:p>
      <w:pPr>
        <w:ind w:left="-448" w:right="3039" w:firstLine="448"/>
        <w:spacing w:after="0" w:line="246"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 in violation of its Certificate of Incorporation or By-laws or (b)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clause (b), for such defaults as would not, either individually or in the aggregate, have a Material Adverse Effect;</w:t>
      </w:r>
    </w:p>
    <w:p>
      <w:pPr>
        <w:spacing w:after="0" w:line="179" w:lineRule="exact"/>
        <w:rPr>
          <w:rFonts w:ascii="Courier New" w:cs="Courier New" w:eastAsia="Courier New" w:hAnsi="Courier New"/>
          <w:sz w:val="15"/>
          <w:szCs w:val="15"/>
          <w:color w:val="auto"/>
        </w:rPr>
      </w:pPr>
    </w:p>
    <w:p>
      <w:pPr>
        <w:ind w:left="-448" w:right="3039" w:firstLine="448"/>
        <w:spacing w:after="0" w:line="246"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 "Description of Capital Stock"; insofar as they purport to constitute a summary of the terms of the Stock, and under the caption "Underwriting" (other than paragraphs five, nine, ten, eleven and fourteen under such caption), insofar as they purport to describe the provisions of the laws and documents referred to therein, are accurate, complete and fair;</w:t>
      </w:r>
    </w:p>
    <w:p>
      <w:pPr>
        <w:spacing w:after="0" w:line="178" w:lineRule="exact"/>
        <w:rPr>
          <w:rFonts w:ascii="Courier New" w:cs="Courier New" w:eastAsia="Courier New" w:hAnsi="Courier New"/>
          <w:sz w:val="15"/>
          <w:szCs w:val="15"/>
          <w:color w:val="auto"/>
        </w:rPr>
      </w:pPr>
    </w:p>
    <w:p>
      <w:pPr>
        <w:ind w:left="-448" w:right="2959" w:firstLine="448"/>
        <w:spacing w:after="0" w:line="246"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the Prospectus, there are no legal or governmental proceedings pending to which the Company is a party or of which any property of the Company is the subject which, if determined adversely to the Company, would individually or in the aggregate have a material adverse effect on the current or future financial position, stockholders' equity or results of operations of the Company; and, to the best of the Company's knowledge, no such proceedings are threatened or contemplated by governmental authorities or threatened by others;</w:t>
      </w:r>
    </w:p>
    <w:p>
      <w:pPr>
        <w:spacing w:after="0" w:line="179" w:lineRule="exact"/>
        <w:rPr>
          <w:rFonts w:ascii="Courier New" w:cs="Courier New" w:eastAsia="Courier New" w:hAnsi="Courier New"/>
          <w:sz w:val="15"/>
          <w:szCs w:val="15"/>
          <w:color w:val="auto"/>
        </w:rPr>
      </w:pPr>
    </w:p>
    <w:p>
      <w:pPr>
        <w:ind w:left="-448" w:right="2959" w:firstLine="448"/>
        <w:spacing w:after="0" w:line="247"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Shares, will not be an "investment company", as such term is defined in the Investment Company Act of 1940, as amended (the "Investment Company Act");</w:t>
      </w:r>
    </w:p>
    <w:p>
      <w:pPr>
        <w:spacing w:after="0" w:line="349" w:lineRule="exact"/>
        <w:rPr>
          <w:rFonts w:ascii="Courier New" w:cs="Courier New" w:eastAsia="Courier New" w:hAnsi="Courier New"/>
          <w:sz w:val="15"/>
          <w:szCs w:val="15"/>
          <w:color w:val="auto"/>
        </w:rPr>
      </w:pPr>
    </w:p>
    <w:p>
      <w:pPr>
        <w:ind w:left="-448" w:right="2959" w:firstLine="448"/>
        <w:spacing w:after="0" w:line="247"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does business with the government of Cuba or with any person or affiliate located in Cuba within the meaning of Section 517.075, Florida Statutes;</w:t>
      </w:r>
    </w:p>
    <w:p>
      <w:pPr>
        <w:spacing w:after="0" w:line="174" w:lineRule="exact"/>
        <w:rPr>
          <w:rFonts w:ascii="Courier New" w:cs="Courier New" w:eastAsia="Courier New" w:hAnsi="Courier New"/>
          <w:sz w:val="15"/>
          <w:szCs w:val="15"/>
          <w:color w:val="auto"/>
        </w:rPr>
      </w:pPr>
    </w:p>
    <w:p>
      <w:pPr>
        <w:ind w:left="-448" w:right="3139" w:firstLine="448"/>
        <w:spacing w:after="0" w:line="247"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Ernst &amp; Young LLP, who have certified certain financial statements of the Company, are independent public accountants as required by the Act and the rules and regulations of the Commission thereunder;</w:t>
      </w:r>
    </w:p>
    <w:p>
      <w:pPr>
        <w:spacing w:after="0" w:line="174" w:lineRule="exact"/>
        <w:rPr>
          <w:rFonts w:ascii="Courier New" w:cs="Courier New" w:eastAsia="Courier New" w:hAnsi="Courier New"/>
          <w:sz w:val="15"/>
          <w:szCs w:val="15"/>
          <w:color w:val="auto"/>
        </w:rPr>
      </w:pPr>
    </w:p>
    <w:p>
      <w:pPr>
        <w:ind w:left="-448" w:right="2959" w:firstLine="448"/>
        <w:spacing w:after="0" w:line="246"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or possesses, or can acquire on reasonable terms, all patents, patent rights, licenses, inventions, copyrights, know-how (including trade secrets and other unpatented and/or unpatentable proprietary or confidential information, systems or procedures), trademarks, service marks and trade names currently employed by it in connection with its business as described in the Prospectus and proposed to be employed by it in connection with its High Inertia Turbine product, other than those which if not so owned or possessed would not have a material adverse effect on the condition, financial or otherwise, or on the earnings, business or operations of the Company; and the Company has not received any notice of infringement of or conflict with asserted rights of others with respect to any patent, patent rights, licenses, inventions, copyrights, know-how (including trade secrets and other unpatented and/or unpatentable proprietary or confidential information, systems or procedures), trademarks, service marks and trade names currently employed by it in connection with its business as described in the Prospectus which, singly or in the aggregate, if the subject of an unfavorable decision, ruling or finding, would result in any material adverse change in the condition, financial or otherwise, or in the earnings, business or operations of the Company;</w:t>
      </w:r>
    </w:p>
    <w:p>
      <w:pPr>
        <w:spacing w:after="0" w:line="185" w:lineRule="exact"/>
        <w:rPr>
          <w:rFonts w:ascii="Courier New" w:cs="Courier New" w:eastAsia="Courier New" w:hAnsi="Courier New"/>
          <w:sz w:val="15"/>
          <w:szCs w:val="15"/>
          <w:color w:val="auto"/>
        </w:rPr>
      </w:pPr>
    </w:p>
    <w:p>
      <w:pPr>
        <w:ind w:left="-448" w:right="3219" w:firstLine="448"/>
        <w:spacing w:after="0" w:line="247" w:lineRule="auto"/>
        <w:tabs>
          <w:tab w:leader="none" w:pos="64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insurance against such losses and risks and in such amounts as are customary in the business in which it is engaged; the Company has not within the last five</w:t>
      </w:r>
    </w:p>
    <w:p>
      <w:pPr>
        <w:spacing w:after="0" w:line="174"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2"/>
          </w:cols>
          <w:pgMar w:left="688" w:top="643" w:right="1440" w:bottom="1440" w:gutter="0" w:footer="0" w:header="0"/>
        </w:sectPr>
      </w:pPr>
    </w:p>
    <w:bookmarkStart w:id="104" w:name="page105"/>
    <w:bookmarkEnd w:id="104"/>
    <w:p>
      <w:pPr>
        <w:ind w:right="2959"/>
        <w:spacing w:after="0" w:line="246" w:lineRule="auto"/>
        <w:rPr>
          <w:sz w:val="20"/>
          <w:szCs w:val="20"/>
          <w:color w:val="auto"/>
        </w:rPr>
      </w:pPr>
      <w:r>
        <w:rPr>
          <w:rFonts w:ascii="Courier New" w:cs="Courier New" w:eastAsia="Courier New" w:hAnsi="Courier New"/>
          <w:sz w:val="15"/>
          <w:szCs w:val="15"/>
          <w:color w:val="auto"/>
        </w:rPr>
        <w:t>years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w:t>
      </w:r>
    </w:p>
    <w:p>
      <w:pPr>
        <w:spacing w:after="0" w:line="178" w:lineRule="exact"/>
        <w:rPr>
          <w:sz w:val="20"/>
          <w:szCs w:val="20"/>
          <w:color w:val="auto"/>
        </w:rPr>
      </w:pPr>
    </w:p>
    <w:p>
      <w:pPr>
        <w:ind w:right="2959" w:firstLine="448"/>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all certificates, authorizations and permits issued by the appropriate federal, state or foreign regulatory authorities necessary to conduct its business as described in the Prospectus, except for certificates, authorizations and permits which, if not obtained, would not, individually or in the aggregate, have a material adverse effect on the ability of the Company to conduct its business as described in the Prospectus; and the Company has not received any notice of proceedings relating to the revocation or modification of any such certificate, authorization or permit which, singly or in the aggregate, if the subject of an unfavorable decision, ruling or finding, would result in a material adverse change in the condition, financial or otherwise, or in the earnings, business or operations of the Company, except as described in or contemplated by the Prospectus;</w:t>
      </w:r>
    </w:p>
    <w:p>
      <w:pPr>
        <w:spacing w:after="0" w:line="182" w:lineRule="exact"/>
        <w:rPr>
          <w:rFonts w:ascii="Courier New" w:cs="Courier New" w:eastAsia="Courier New" w:hAnsi="Courier New"/>
          <w:sz w:val="15"/>
          <w:szCs w:val="15"/>
          <w:color w:val="auto"/>
        </w:rPr>
      </w:pPr>
    </w:p>
    <w:p>
      <w:pPr>
        <w:ind w:right="2959" w:firstLine="448"/>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 is in compliance with any and all applicable federal, state and local laws and regulations relating to the protection of human health and safety, or the use, disposal, release, generation, storage or transportation of hazardous or toxic substances or relating to the protection or restoration of the environment or human exposure to hazardous or toxic substances ("Environmental Laws"), (b) has received all permits, licenses or other approvals required of them under applicable Environmental Laws to conduct its business as described in the Prospectus and (c)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w:t>
      </w:r>
    </w:p>
    <w:p>
      <w:pPr>
        <w:spacing w:after="0" w:line="182" w:lineRule="exact"/>
        <w:rPr>
          <w:rFonts w:ascii="Courier New" w:cs="Courier New" w:eastAsia="Courier New" w:hAnsi="Courier New"/>
          <w:sz w:val="15"/>
          <w:szCs w:val="15"/>
          <w:color w:val="auto"/>
        </w:rPr>
      </w:pPr>
    </w:p>
    <w:p>
      <w:pPr>
        <w:ind w:right="3139" w:firstLine="448"/>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w:t>
      </w:r>
    </w:p>
    <w:p>
      <w:pPr>
        <w:spacing w:after="0" w:line="178" w:lineRule="exact"/>
        <w:rPr>
          <w:rFonts w:ascii="Courier New" w:cs="Courier New" w:eastAsia="Courier New" w:hAnsi="Courier New"/>
          <w:sz w:val="15"/>
          <w:szCs w:val="15"/>
          <w:color w:val="auto"/>
        </w:rPr>
      </w:pPr>
    </w:p>
    <w:p>
      <w:pPr>
        <w:ind w:right="3139" w:firstLine="448"/>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 system of internal accounting controls sufficient to provide reasonable assurances that (a) transactions are executed in accordance with management's general or specific authorizations,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181" w:lineRule="exact"/>
        <w:rPr>
          <w:sz w:val="20"/>
          <w:szCs w:val="20"/>
          <w:color w:val="auto"/>
        </w:rPr>
      </w:pPr>
    </w:p>
    <w:p>
      <w:pPr>
        <w:ind w:right="3419" w:firstLine="448"/>
        <w:spacing w:after="0" w:line="247" w:lineRule="auto"/>
        <w:tabs>
          <w:tab w:leader="none" w:pos="118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 represents and warrants to, and agrees with, each of the Underwriters and the Company that:</w:t>
      </w:r>
    </w:p>
    <w:p>
      <w:pPr>
        <w:spacing w:after="0" w:line="174" w:lineRule="exact"/>
        <w:rPr>
          <w:rFonts w:ascii="Courier New" w:cs="Courier New" w:eastAsia="Courier New" w:hAnsi="Courier New"/>
          <w:sz w:val="15"/>
          <w:szCs w:val="15"/>
          <w:color w:val="auto"/>
        </w:rPr>
      </w:pPr>
    </w:p>
    <w:p>
      <w:pPr>
        <w:ind w:left="440" w:right="2959" w:firstLine="735"/>
        <w:spacing w:after="0" w:line="246" w:lineRule="auto"/>
        <w:tabs>
          <w:tab w:leader="none" w:pos="171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authorizations and orders necessary for the execution and delivery by such Selling Stockholder of this Agreement and the Power of Attorney and the Custody Agreement hereinafter referred to, and for the sale and delivery of the Shares to be sold by such Selling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05" w:name="page106"/>
    <w:bookmarkEnd w:id="105"/>
    <w:p>
      <w:pPr>
        <w:ind w:right="2959"/>
        <w:spacing w:after="0" w:line="246" w:lineRule="auto"/>
        <w:rPr>
          <w:sz w:val="20"/>
          <w:szCs w:val="20"/>
          <w:color w:val="auto"/>
        </w:rPr>
      </w:pPr>
      <w:r>
        <w:rPr>
          <w:rFonts w:ascii="Courier New" w:cs="Courier New" w:eastAsia="Courier New" w:hAnsi="Courier New"/>
          <w:sz w:val="15"/>
          <w:szCs w:val="15"/>
          <w:color w:val="auto"/>
        </w:rPr>
        <w:t>Stockholder hereunder, have been obtained; and such Selling Stockholder has full right, power and authority to enter into this Agreement, the Power-of-Attorney and the Custody Agreement and to sell, assign, transfer and deliver the Shares to be sold by such Selling Stockholder hereunder;</w:t>
      </w:r>
    </w:p>
    <w:p>
      <w:pPr>
        <w:spacing w:after="0" w:line="177" w:lineRule="exact"/>
        <w:rPr>
          <w:sz w:val="20"/>
          <w:szCs w:val="20"/>
          <w:color w:val="auto"/>
        </w:rPr>
      </w:pPr>
    </w:p>
    <w:p>
      <w:pPr>
        <w:ind w:right="2959" w:firstLine="280"/>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Shares to be sold by such Selling Stockholder hereunder and the compliance by such Selling Stockholder with all of the provisions of this Agreement, the Power of Attorney and the Custody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such Selling Stockholder is a party or by which such Selling Stockholder is bound or to which any of the property or assets of such Selling Stockholder is subject, nor will such action result in any violation of the provisions of any statute or any order, rule or regulation of any court or governmental agency or body having jurisdiction over such Selling Stockholder or the property of such Selling Stockholder;</w:t>
      </w:r>
    </w:p>
    <w:p>
      <w:pPr>
        <w:spacing w:after="0" w:line="182" w:lineRule="exact"/>
        <w:rPr>
          <w:rFonts w:ascii="Courier New" w:cs="Courier New" w:eastAsia="Courier New" w:hAnsi="Courier New"/>
          <w:sz w:val="15"/>
          <w:szCs w:val="15"/>
          <w:color w:val="auto"/>
        </w:rPr>
      </w:pPr>
    </w:p>
    <w:p>
      <w:pPr>
        <w:ind w:right="2959" w:firstLine="280"/>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Selling Stockholder has, and immediately prior to such Time of Delivery, such Selling Stockholder will have, good and valid title to the Shares to be sold by such Selling Stockholder hereunder,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179" w:lineRule="exact"/>
        <w:rPr>
          <w:rFonts w:ascii="Courier New" w:cs="Courier New" w:eastAsia="Courier New" w:hAnsi="Courier New"/>
          <w:sz w:val="15"/>
          <w:szCs w:val="15"/>
          <w:color w:val="auto"/>
        </w:rPr>
      </w:pPr>
    </w:p>
    <w:p>
      <w:pPr>
        <w:ind w:right="2959" w:firstLine="280"/>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Selling Stockholder will execute and deliver an agreement substantially to the effect that, during the period beginning from the date hereof and continuing to and including the date 180 days after the date of the Prospectus, not to offer, sell, contract to sell or otherwise dispose of, except as provided therein,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or upon the conversion or exchange of convertible or exchangeable securities outstanding as of, the date of this Agreement), without your prior written consent, and in form and substance satisfactory to you;</w:t>
      </w:r>
    </w:p>
    <w:p>
      <w:pPr>
        <w:spacing w:after="0" w:line="182" w:lineRule="exact"/>
        <w:rPr>
          <w:rFonts w:ascii="Courier New" w:cs="Courier New" w:eastAsia="Courier New" w:hAnsi="Courier New"/>
          <w:sz w:val="15"/>
          <w:szCs w:val="15"/>
          <w:color w:val="auto"/>
        </w:rPr>
      </w:pPr>
    </w:p>
    <w:p>
      <w:pPr>
        <w:ind w:right="2959" w:firstLine="280"/>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Shares;</w:t>
      </w:r>
    </w:p>
    <w:p>
      <w:pPr>
        <w:spacing w:after="0" w:line="177" w:lineRule="exact"/>
        <w:rPr>
          <w:rFonts w:ascii="Courier New" w:cs="Courier New" w:eastAsia="Courier New" w:hAnsi="Courier New"/>
          <w:sz w:val="15"/>
          <w:szCs w:val="15"/>
          <w:color w:val="auto"/>
        </w:rPr>
      </w:pPr>
    </w:p>
    <w:p>
      <w:pPr>
        <w:ind w:right="2959" w:firstLine="280"/>
        <w:spacing w:after="0" w:line="246" w:lineRule="auto"/>
        <w:tabs>
          <w:tab w:leader="none" w:pos="8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expressly for use therein, such Preliminary Prospectus and the Registration Statement did, and the Prospectus and any further amendments or supplements to the Registration Statement and the Prospectus, when they become effective or are filed with the Commission, as the case may be, will conform in all material respects to the requirements of the Act and the rules and regulations of the Commission thereunder and will not contain any untrue statement of a material fact or omit to state any material fact required to be stated therein or necessary to make the statements therein not misleading;</w:t>
      </w:r>
    </w:p>
    <w:p>
      <w:pPr>
        <w:spacing w:after="0" w:line="18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42" w:right="1440" w:bottom="1440" w:gutter="0" w:footer="0" w:header="0"/>
        </w:sectPr>
      </w:pPr>
    </w:p>
    <w:bookmarkStart w:id="106" w:name="page107"/>
    <w:bookmarkEnd w:id="106"/>
    <w:p>
      <w:pPr>
        <w:ind w:left="-8" w:right="3039" w:firstLine="280"/>
        <w:spacing w:after="0" w:line="246" w:lineRule="auto"/>
        <w:tabs>
          <w:tab w:leader="none" w:pos="901"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Time of Delivery (as hereinafter defined) of the Optional Shares to be sold by the Selling Stockholder a properly completed and executed United States Treasury Department Form W-9 (or other applicable form or statement specified by Treasury Department regulations in lieu thereof);</w:t>
      </w:r>
    </w:p>
    <w:p>
      <w:pPr>
        <w:spacing w:after="0" w:line="179" w:lineRule="exact"/>
        <w:rPr>
          <w:rFonts w:ascii="Courier New" w:cs="Courier New" w:eastAsia="Courier New" w:hAnsi="Courier New"/>
          <w:sz w:val="15"/>
          <w:szCs w:val="15"/>
          <w:color w:val="auto"/>
        </w:rPr>
      </w:pPr>
    </w:p>
    <w:p>
      <w:pPr>
        <w:ind w:left="-8" w:right="2959" w:firstLine="280"/>
        <w:spacing w:after="0" w:line="246" w:lineRule="auto"/>
        <w:tabs>
          <w:tab w:leader="none" w:pos="901"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in negotiable form representing all of the Shares to be sold by such Selling Stockholder hereunder have been placed in custody under a Custody Agreement, in the form heretofore furnished to you (the "Custody Agreement"), duly executed and delivered by such Selling Stockholder to the Company, as custodian (the "Custodian"), and such Selling Stockholder has duly executed and delivered a Power of Attorney, in the form heretofore furnished to you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 and</w:t>
      </w:r>
    </w:p>
    <w:p>
      <w:pPr>
        <w:spacing w:after="0" w:line="184" w:lineRule="exact"/>
        <w:rPr>
          <w:rFonts w:ascii="Courier New" w:cs="Courier New" w:eastAsia="Courier New" w:hAnsi="Courier New"/>
          <w:sz w:val="15"/>
          <w:szCs w:val="15"/>
          <w:color w:val="auto"/>
        </w:rPr>
      </w:pPr>
    </w:p>
    <w:p>
      <w:pPr>
        <w:ind w:left="-8" w:right="2959" w:firstLine="280"/>
        <w:spacing w:after="0" w:line="246" w:lineRule="auto"/>
        <w:tabs>
          <w:tab w:leader="none" w:pos="901"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represented by the certificates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 hereunder shall not be terminated by operation of law, whether by the death or incapacity of the Selling Stockholder or by the occurrence of any other event; if the Selling Stockholder should die or become incapacitated, or if any other such event should occur, before the delivery of the Shares hereunder, certificates representing the Shares shall be delivered by or on behalf of the Selling Stockholder in accordance with the terms and conditions of this Agreement and of the Custody Agreement; and actions taken by the Attorneys-in-Fact pursuant to the Power of Attorney shall be as valid as if such death, incapacity or other event had not occurred, regardless of whether or not the Custodian, the Attorneys-in-Fact, or any of them, shall have received notice of such death, incapacity or other event.</w:t>
      </w:r>
    </w:p>
    <w:p>
      <w:pPr>
        <w:spacing w:after="0" w:line="185" w:lineRule="exact"/>
        <w:rPr>
          <w:rFonts w:ascii="Courier New" w:cs="Courier New" w:eastAsia="Courier New" w:hAnsi="Courier New"/>
          <w:sz w:val="15"/>
          <w:szCs w:val="15"/>
          <w:color w:val="auto"/>
        </w:rPr>
      </w:pPr>
    </w:p>
    <w:p>
      <w:pPr>
        <w:ind w:left="-448" w:right="2959" w:firstLine="448"/>
        <w:spacing w:after="0" w:line="246" w:lineRule="auto"/>
        <w:tabs>
          <w:tab w:leader="none" w:pos="37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 set forth, (a) the Company agrees to issue and sell to each of the Underwriters, and each of the Underwriters agrees, severally and not jointly, to purchase from the Company, at a purchase price per share of $________, the number of Firm Shares set forth opposite the name of such Underwriter in Schedule I hereto and (b) in the event and to the extent that the Underwriters shall exercise the election to purchase Optional Shares as provided below, the Company and the Selling Stockholder agree, severally and not jointly, to sell to each of the Underwriters, and each of the Underwriters agrees, severally and not jointly, to purchase from the Company and the Selling Stockholder,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w:t>
      </w:r>
    </w:p>
    <w:p>
      <w:pPr>
        <w:spacing w:after="0" w:line="183"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2"/>
          </w:cols>
          <w:pgMar w:left="688" w:top="643" w:right="1440" w:bottom="1440" w:gutter="0" w:footer="0" w:header="0"/>
        </w:sectPr>
      </w:pPr>
    </w:p>
    <w:bookmarkStart w:id="107" w:name="page108"/>
    <w:bookmarkEnd w:id="107"/>
    <w:p>
      <w:pPr>
        <w:ind w:right="3039"/>
        <w:spacing w:after="0" w:line="246" w:lineRule="auto"/>
        <w:rPr>
          <w:sz w:val="20"/>
          <w:szCs w:val="20"/>
          <w:color w:val="auto"/>
        </w:rPr>
      </w:pPr>
      <w:r>
        <w:rPr>
          <w:rFonts w:ascii="Courier New" w:cs="Courier New" w:eastAsia="Courier New" w:hAnsi="Courier New"/>
          <w:sz w:val="15"/>
          <w:szCs w:val="15"/>
          <w:color w:val="auto"/>
        </w:rPr>
        <w:t>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and the Selling Stockholder hereby grant, severally and not jointly, to the Underwriters the right to purchase at their election up to 1,200,000 Optional Shares, at the purchase price per share set forth in the paragraph above, for the sole purpose of covering sales of shares in excess of the number of Firm Shares. Any such election to purchase Optional Shares shall be made in proportion to the maximum number of Optional Shares to be sold by the Company and the Selling Stockholder as set forth in Schedule II hereto. Any such election to purchase Optional Shares may be exercised only by written notice from you to the Company and the Attorneys-in-Fact,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and the Attorneys-in-Fact otherwise agree in writing, earlier than two or later than ten business days after the date of such notice.</w:t>
      </w:r>
    </w:p>
    <w:p>
      <w:pPr>
        <w:spacing w:after="0" w:line="184" w:lineRule="exact"/>
        <w:rPr>
          <w:sz w:val="20"/>
          <w:szCs w:val="20"/>
          <w:color w:val="auto"/>
        </w:rPr>
      </w:pPr>
    </w:p>
    <w:p>
      <w:pPr>
        <w:ind w:right="3139" w:firstLine="448"/>
        <w:spacing w:after="0" w:line="247" w:lineRule="auto"/>
        <w:tabs>
          <w:tab w:leader="none" w:pos="90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authorization by you of the release of the Firm Shares, the several Underwriters propose to offer the Firm Shares for sale upon the terms and conditions set forth in the Prospectus.</w:t>
      </w:r>
    </w:p>
    <w:p>
      <w:pPr>
        <w:spacing w:after="0" w:line="174" w:lineRule="exact"/>
        <w:rPr>
          <w:rFonts w:ascii="Courier New" w:cs="Courier New" w:eastAsia="Courier New" w:hAnsi="Courier New"/>
          <w:sz w:val="15"/>
          <w:szCs w:val="15"/>
          <w:color w:val="auto"/>
        </w:rPr>
      </w:pPr>
    </w:p>
    <w:p>
      <w:pPr>
        <w:ind w:left="440" w:right="2959" w:firstLine="8"/>
        <w:spacing w:after="0" w:line="246" w:lineRule="auto"/>
        <w:tabs>
          <w:tab w:leader="none" w:pos="89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Shares to be purchased by each Underwriter hereunder, in definitive form, and in such authorized denominations and registered in such names as Goldman, Sachs &amp; Co. may request upon at least forty-eight hours' prior notice to the Company and the Selling Stockholder shall be delivered by or on behalf of the Company and the Selling Stockholder to Goldman, Sachs &amp; Co., through the facilities of the Depository Trust Company ("DTC"), for the account of such Underwriter, against payment by or on behalf of such Underwriter of the purchase price therefor by wire transfer of Federal (same-day) funds to the account specified by the Company and the Selling Stockholder to Goldman, Sachs &amp; Co. at least forty-eight hours in advance. The Company will cause the certificates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w:t>
      </w:r>
    </w:p>
    <w:p>
      <w:pPr>
        <w:spacing w:after="0" w:line="9" w:lineRule="exact"/>
        <w:rPr>
          <w:rFonts w:ascii="Courier New" w:cs="Courier New" w:eastAsia="Courier New" w:hAnsi="Courier New"/>
          <w:sz w:val="15"/>
          <w:szCs w:val="15"/>
          <w:color w:val="auto"/>
        </w:rPr>
      </w:pPr>
    </w:p>
    <w:p>
      <w:pPr>
        <w:ind w:left="44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 2000 or such other time and date as Goldman, Sachs &amp; Co. and the Company may agree upon in writing, and, with respect to the Optional Shares, 9:30 a.m., New York time, on the date specified by Goldman, Sachs &amp; Co. in the written notice given by Goldman, Sachs &amp; Co. of the Underwriters' election to purchase such Optional Shares, or such other time and date as Goldman, Sachs &amp; Co., the Company and the Selling Stockholder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1" w:lineRule="exact"/>
        <w:rPr>
          <w:sz w:val="20"/>
          <w:szCs w:val="20"/>
          <w:color w:val="auto"/>
        </w:rPr>
      </w:pPr>
    </w:p>
    <w:p>
      <w:pPr>
        <w:ind w:left="440" w:right="2959" w:firstLine="8"/>
        <w:spacing w:after="0" w:line="246" w:lineRule="auto"/>
        <w:tabs>
          <w:tab w:leader="none" w:pos="89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to be delivered at each Time of Delivery by or on behalf of the parties hereto pursuant to Section 7 hereof, including the cross receipt for the Shares and any additional documents requested by the Underwriters pursuant to Section 7(l) hereof, will be delivered at the offices of Vinson &amp; Elkins L.L.P., 600 Congress Avenue, Suite 2700, Austin, Texas 78701 (the "Closing Location"), and the Shares will be delivered at the Designated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108" w:name="page109"/>
    <w:bookmarkEnd w:id="108"/>
    <w:p>
      <w:pPr>
        <w:ind w:right="2959"/>
        <w:spacing w:after="0" w:line="246" w:lineRule="auto"/>
        <w:rPr>
          <w:sz w:val="20"/>
          <w:szCs w:val="20"/>
          <w:color w:val="auto"/>
        </w:rPr>
      </w:pPr>
      <w:r>
        <w:rPr>
          <w:rFonts w:ascii="Courier New" w:cs="Courier New" w:eastAsia="Courier New" w:hAnsi="Courier New"/>
          <w:sz w:val="15"/>
          <w:szCs w:val="15"/>
          <w:color w:val="auto"/>
        </w:rPr>
        <w:t>Office, all at such Time of Delivery. A meeting will be held at the Closing Location at .......p.m., Austin, Texas time, on the New York Business Day</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79" w:lineRule="exact"/>
        <w:rPr>
          <w:sz w:val="20"/>
          <w:szCs w:val="20"/>
          <w:color w:val="auto"/>
        </w:rPr>
      </w:pPr>
    </w:p>
    <w:p>
      <w:pPr>
        <w:ind w:left="460" w:hanging="452"/>
        <w:spacing w:after="0"/>
        <w:tabs>
          <w:tab w:leader="none" w:pos="4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w:t>
      </w:r>
    </w:p>
    <w:p>
      <w:pPr>
        <w:spacing w:after="0" w:line="179" w:lineRule="exact"/>
        <w:rPr>
          <w:rFonts w:ascii="Courier New" w:cs="Courier New" w:eastAsia="Courier New" w:hAnsi="Courier New"/>
          <w:sz w:val="15"/>
          <w:szCs w:val="15"/>
          <w:color w:val="auto"/>
        </w:rPr>
      </w:pPr>
    </w:p>
    <w:p>
      <w:pPr>
        <w:ind w:right="2959" w:firstLine="280"/>
        <w:spacing w:after="0" w:line="246" w:lineRule="auto"/>
        <w:tabs>
          <w:tab w:leader="none" w:pos="72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Prospectus which shall be disapproved by you promptly after reasonable notice thereof; to advise you, promptly after it receives notice thereof, of the time when any amendment to the Registration Statement has been filed or becomes effective or any supplement to the Prospectus or any amended Prospectus has been filed and to furnish you with copies thereof; to advise you, promptly after it receives notice thereof, of the issuance by the Commission of any stop order or of any order preventing or suspending the use of any Preliminary Prospectus or prospectus,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188" w:lineRule="exact"/>
        <w:rPr>
          <w:rFonts w:ascii="Courier New" w:cs="Courier New" w:eastAsia="Courier New" w:hAnsi="Courier New"/>
          <w:sz w:val="15"/>
          <w:szCs w:val="15"/>
          <w:color w:val="auto"/>
        </w:rPr>
      </w:pPr>
    </w:p>
    <w:p>
      <w:pPr>
        <w:ind w:right="2959" w:firstLine="280"/>
        <w:spacing w:after="0" w:line="246" w:lineRule="auto"/>
        <w:tabs>
          <w:tab w:leader="none" w:pos="72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179" w:lineRule="exact"/>
        <w:rPr>
          <w:rFonts w:ascii="Courier New" w:cs="Courier New" w:eastAsia="Courier New" w:hAnsi="Courier New"/>
          <w:sz w:val="15"/>
          <w:szCs w:val="15"/>
          <w:color w:val="auto"/>
        </w:rPr>
      </w:pPr>
    </w:p>
    <w:p>
      <w:pPr>
        <w:ind w:right="2959" w:firstLine="280"/>
        <w:spacing w:after="0" w:line="246" w:lineRule="auto"/>
        <w:tabs>
          <w:tab w:leader="none" w:pos="818"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this Agreement and from time to time, to furnish the Underwriters with copies of the Prospectus in New York City in such quantities as you may reasonably request, and, if the delivery of a prospectus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in order to comply with the Act, to notify you and upon your request to prepare and furnish without charge to each Underwriter and to any dealer in</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42" w:right="1440" w:bottom="1440" w:gutter="0" w:footer="0" w:header="0"/>
        </w:sectPr>
      </w:pPr>
    </w:p>
    <w:bookmarkStart w:id="109" w:name="page110"/>
    <w:bookmarkEnd w:id="109"/>
    <w:p>
      <w:pPr>
        <w:ind w:right="3139"/>
        <w:spacing w:after="0" w:line="246" w:lineRule="auto"/>
        <w:rPr>
          <w:sz w:val="20"/>
          <w:szCs w:val="20"/>
          <w:color w:val="auto"/>
        </w:rPr>
      </w:pPr>
      <w:r>
        <w:rPr>
          <w:rFonts w:ascii="Courier New" w:cs="Courier New" w:eastAsia="Courier New" w:hAnsi="Courier New"/>
          <w:sz w:val="15"/>
          <w:szCs w:val="15"/>
          <w:color w:val="auto"/>
        </w:rPr>
        <w:t>securities as many copies as you may from time to time reasonably request of an amended Prospectus or a supplement to the Prospectus which will correct such statement or omission or effect such compliance, and in case any Underwriter is required to deliver a prospectus in connection with sales of any of the Shares at any time nine months or more after the time of issue of the Prospectus, upon your request but at the expense of such Underwriter, to prepare and deliver to such Underwriter as many copies as you may request of an amended or supplemented Prospectus complying with Section 10(a)(3) of the Act;</w:t>
      </w:r>
    </w:p>
    <w:p>
      <w:pPr>
        <w:spacing w:after="0" w:line="180" w:lineRule="exact"/>
        <w:rPr>
          <w:sz w:val="20"/>
          <w:szCs w:val="20"/>
          <w:color w:val="auto"/>
        </w:rPr>
      </w:pPr>
    </w:p>
    <w:p>
      <w:pPr>
        <w:ind w:right="2959" w:firstLine="280"/>
        <w:spacing w:after="0" w:line="246"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if any, (which need not be audited) complying with Section 11(a) of the Act and the rules and regulations thereunder (including, at the option of the Company, Rule 158);</w:t>
      </w:r>
    </w:p>
    <w:p>
      <w:pPr>
        <w:spacing w:after="0" w:line="179"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date 180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or upon the conversion or exchange of convertible or exchangeable securities outstanding as of, the date of this Agreement), without your prior written consent;</w:t>
      </w:r>
    </w:p>
    <w:p>
      <w:pPr>
        <w:spacing w:after="0" w:line="180"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if any, for such quarter in reasonable detail;</w:t>
      </w:r>
    </w:p>
    <w:p>
      <w:pPr>
        <w:spacing w:after="0" w:line="180"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 period of five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if any, are consolidated in reports furnished to its stockholders generally or to the Commission);</w:t>
      </w:r>
    </w:p>
    <w:p>
      <w:pPr>
        <w:spacing w:after="0" w:line="182" w:lineRule="exact"/>
        <w:rPr>
          <w:rFonts w:ascii="Courier New" w:cs="Courier New" w:eastAsia="Courier New" w:hAnsi="Courier New"/>
          <w:sz w:val="15"/>
          <w:szCs w:val="15"/>
          <w:color w:val="auto"/>
        </w:rPr>
      </w:pPr>
    </w:p>
    <w:p>
      <w:pPr>
        <w:ind w:right="3039" w:firstLine="280"/>
        <w:spacing w:after="0" w:line="247"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Shares pursuant to this Agreement in the manner specified in the Prospectus under the caption "Use of Proceeds";</w:t>
      </w:r>
    </w:p>
    <w:p>
      <w:pPr>
        <w:spacing w:after="0" w:line="174" w:lineRule="exact"/>
        <w:rPr>
          <w:rFonts w:ascii="Courier New" w:cs="Courier New" w:eastAsia="Courier New" w:hAnsi="Courier New"/>
          <w:sz w:val="15"/>
          <w:szCs w:val="15"/>
          <w:color w:val="auto"/>
        </w:rPr>
      </w:pPr>
    </w:p>
    <w:p>
      <w:pPr>
        <w:ind w:right="2959" w:firstLine="280"/>
        <w:spacing w:after="0" w:line="247"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list for quotation the Shares on the National Association of Securities Dealers Automated Quotation's ("NASDAQ") National Market System ("NMS");</w:t>
      </w:r>
    </w:p>
    <w:p>
      <w:pPr>
        <w:spacing w:after="0" w:line="174" w:lineRule="exact"/>
        <w:rPr>
          <w:rFonts w:ascii="Courier New" w:cs="Courier New" w:eastAsia="Courier New" w:hAnsi="Courier New"/>
          <w:sz w:val="15"/>
          <w:szCs w:val="15"/>
          <w:color w:val="auto"/>
        </w:rPr>
      </w:pPr>
    </w:p>
    <w:p>
      <w:pPr>
        <w:ind w:right="3219" w:firstLine="280"/>
        <w:spacing w:after="0" w:line="247" w:lineRule="auto"/>
        <w:tabs>
          <w:tab w:leader="none" w:pos="6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with the Commission such information on Form 10-Q or Form 10-K as may be required by Rule 463 under the Act; and</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43" w:right="1440" w:bottom="1440" w:gutter="0" w:footer="0" w:header="0"/>
        </w:sectPr>
      </w:pPr>
    </w:p>
    <w:bookmarkStart w:id="110" w:name="page111"/>
    <w:bookmarkEnd w:id="110"/>
    <w:p>
      <w:pPr>
        <w:ind w:left="447" w:right="2959" w:firstLine="280"/>
        <w:spacing w:after="0" w:line="246" w:lineRule="auto"/>
        <w:tabs>
          <w:tab w:leader="none" w:pos="1083"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79" w:lineRule="exact"/>
        <w:rPr>
          <w:rFonts w:ascii="Courier New" w:cs="Courier New" w:eastAsia="Courier New" w:hAnsi="Courier New"/>
          <w:sz w:val="15"/>
          <w:szCs w:val="15"/>
          <w:color w:val="auto"/>
        </w:rPr>
      </w:pPr>
    </w:p>
    <w:p>
      <w:pPr>
        <w:ind w:left="7" w:right="2959" w:firstLine="448"/>
        <w:spacing w:after="0" w:line="246" w:lineRule="auto"/>
        <w:tabs>
          <w:tab w:leader="none" w:pos="734"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covenant and agree with the several Underwriters that (a) the Company will pay or cause to be paid the following: (i) the fees, disbursements and expenses of the Company's counsel (and of the Selling Stockholder's counsel, if such counsel is the same counsel as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NMS; (v) the filing fees incident to, and the fees and disbursements of counsel for the Underwriters in connection with, securing any required review by the National Association of Securities Dealers, Inc. of the terms of the sale of the Shares; (vi) the cost of preparing stock certificates; (vii) the cost and charges of any transfer agent or registrar; and</w:t>
      </w:r>
    </w:p>
    <w:p>
      <w:pPr>
        <w:spacing w:after="0" w:line="13" w:lineRule="exact"/>
        <w:rPr>
          <w:rFonts w:ascii="Courier New" w:cs="Courier New" w:eastAsia="Courier New" w:hAnsi="Courier New"/>
          <w:sz w:val="15"/>
          <w:szCs w:val="15"/>
          <w:color w:val="auto"/>
        </w:rPr>
      </w:pPr>
    </w:p>
    <w:p>
      <w:pPr>
        <w:ind w:left="7" w:right="2959" w:hanging="7"/>
        <w:spacing w:after="0" w:line="246" w:lineRule="auto"/>
        <w:tabs>
          <w:tab w:leader="none" w:pos="64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costs and expenses incident to the performance of its obligations hereunder which are not otherwise specifically provided for in this Section; and (b) such Selling Stockholder will pay or cause to be paid all costs and expenses incident to the performance of such Selling Stockholder's obligations hereunder which are not otherwise specifically provided for in this Section, including (i) any fees and expenses of counsel for such Selling Stockholder (if other than the Company's counsel), (ii) the fees and expenses of the Attorneys-in-Fact and the Custodian and (iii) all expenses and taxes incident to the sale and delivery of the Shares to be sold by such Selling Stockholder to the Underwriters hereunder. It is understood, however, that the Company shall bear, and the Selling Stockholder shall not be required to pay or to reimburse the Company for, the cost of any other matters not directly relating to the sale and purchase of the Shares pursuant to this Agreement and that, except as provided in this Section, and Sections 8 and 11 hereof, the Underwriters will pay all of their own costs and expenses, including the fees of their counsel, stock transfer taxes on resale of any of the Shares by them, and any advertising expenses connected with any offers they may make.</w:t>
      </w:r>
    </w:p>
    <w:p>
      <w:pPr>
        <w:spacing w:after="0" w:line="185" w:lineRule="exact"/>
        <w:rPr>
          <w:rFonts w:ascii="Courier New" w:cs="Courier New" w:eastAsia="Courier New" w:hAnsi="Courier New"/>
          <w:sz w:val="15"/>
          <w:szCs w:val="15"/>
          <w:color w:val="auto"/>
        </w:rPr>
      </w:pPr>
    </w:p>
    <w:p>
      <w:pPr>
        <w:ind w:left="727" w:hanging="272"/>
        <w:spacing w:after="0"/>
        <w:tabs>
          <w:tab w:leader="none" w:pos="727"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hereunder, as to the Shares to</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be delivered at each Time of Delivery, shall be subject, in their discretion, to the condition that all representations and warranties and other statements of the Company and of the Selling Stockholder herein are, at and as of such Time of Delivery, true and correct, the condition that the Company and the Selling Stockholder shall have performed all of its and his obligations hereunder theretofore to be performed, and the following additional conditions:</w:t>
      </w:r>
    </w:p>
    <w:p>
      <w:pPr>
        <w:spacing w:after="0" w:line="178" w:lineRule="exact"/>
        <w:rPr>
          <w:sz w:val="20"/>
          <w:szCs w:val="20"/>
          <w:color w:val="auto"/>
        </w:rPr>
      </w:pPr>
    </w:p>
    <w:p>
      <w:pPr>
        <w:jc w:val="both"/>
        <w:ind w:left="447" w:right="2959" w:firstLine="280"/>
        <w:spacing w:after="0" w:line="247" w:lineRule="auto"/>
        <w:tabs>
          <w:tab w:leader="none" w:pos="108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shall have been filed with the Commission pursuant to Rule 424(b) within the applicable time period prescribed for such filing by the rules and regulations under</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2" w:right="1440" w:bottom="1440" w:gutter="0" w:footer="0" w:header="0"/>
        </w:sectPr>
      </w:pPr>
    </w:p>
    <w:bookmarkStart w:id="111" w:name="page112"/>
    <w:bookmarkEnd w:id="111"/>
    <w:p>
      <w:pPr>
        <w:ind w:right="3039"/>
        <w:spacing w:after="0" w:line="246" w:lineRule="auto"/>
        <w:rPr>
          <w:sz w:val="20"/>
          <w:szCs w:val="20"/>
          <w:color w:val="auto"/>
        </w:rPr>
      </w:pPr>
      <w:r>
        <w:rPr>
          <w:rFonts w:ascii="Courier New" w:cs="Courier New" w:eastAsia="Courier New" w:hAnsi="Courier New"/>
          <w:sz w:val="15"/>
          <w:szCs w:val="15"/>
          <w:color w:val="auto"/>
        </w:rPr>
        <w:t>the Act and in accordance with Section 5(a)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your reasonable satisfaction;</w:t>
      </w:r>
    </w:p>
    <w:p>
      <w:pPr>
        <w:spacing w:after="0" w:line="180" w:lineRule="exact"/>
        <w:rPr>
          <w:sz w:val="20"/>
          <w:szCs w:val="20"/>
          <w:color w:val="auto"/>
        </w:rPr>
      </w:pPr>
    </w:p>
    <w:p>
      <w:pPr>
        <w:ind w:right="3039" w:firstLine="280"/>
        <w:spacing w:after="0" w:line="246" w:lineRule="auto"/>
        <w:tabs>
          <w:tab w:leader="none" w:pos="63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Vinson &amp; Elkins L.L.P., counsel for the Underwriters, shall have furnished to you such written opinion or opinions (a draft of each such opinion is attached as Annex II(a) hereto), dated such Time of Delivery, with respect to the matters covered in paragraphs (i), (ii), (vi), (x) and</w:t>
      </w:r>
    </w:p>
    <w:p>
      <w:pPr>
        <w:spacing w:after="0" w:line="2" w:lineRule="exact"/>
        <w:rPr>
          <w:rFonts w:ascii="Courier New" w:cs="Courier New" w:eastAsia="Courier New" w:hAnsi="Courier New"/>
          <w:sz w:val="15"/>
          <w:szCs w:val="15"/>
          <w:color w:val="auto"/>
        </w:rPr>
      </w:pPr>
    </w:p>
    <w:p>
      <w:pPr>
        <w:ind w:right="3039" w:firstLine="8"/>
        <w:spacing w:after="0" w:line="246" w:lineRule="auto"/>
        <w:tabs>
          <w:tab w:leader="none" w:pos="54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(c) below as well as such other related matters as you may reasonably request, and such counsel shall have received such papers and information as they may reasonably request to enable them to pass upon such matters;</w:t>
      </w:r>
    </w:p>
    <w:p>
      <w:pPr>
        <w:spacing w:after="0" w:line="177" w:lineRule="exact"/>
        <w:rPr>
          <w:rFonts w:ascii="Courier New" w:cs="Courier New" w:eastAsia="Courier New" w:hAnsi="Courier New"/>
          <w:sz w:val="15"/>
          <w:szCs w:val="15"/>
          <w:color w:val="auto"/>
        </w:rPr>
      </w:pPr>
    </w:p>
    <w:p>
      <w:pPr>
        <w:jc w:val="both"/>
        <w:ind w:right="2959" w:firstLine="280"/>
        <w:spacing w:after="0" w:line="246" w:lineRule="auto"/>
        <w:tabs>
          <w:tab w:leader="none" w:pos="63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Brobeck, Phleger &amp; Harrison LLP, counsel for the Company, shall have furnished to you their written opinion (a draft of such opinion is attached as Annex II(b) hereto), dated such Time of Delivery, in form and substance satisfactory to you, to the effect that:</w:t>
      </w:r>
    </w:p>
    <w:p>
      <w:pPr>
        <w:spacing w:after="0" w:line="177" w:lineRule="exact"/>
        <w:rPr>
          <w:rFonts w:ascii="Courier New" w:cs="Courier New" w:eastAsia="Courier New" w:hAnsi="Courier New"/>
          <w:sz w:val="15"/>
          <w:szCs w:val="15"/>
          <w:color w:val="auto"/>
        </w:rPr>
      </w:pPr>
    </w:p>
    <w:p>
      <w:pPr>
        <w:ind w:left="560" w:right="3039" w:firstLine="266"/>
        <w:spacing w:after="0" w:line="246" w:lineRule="auto"/>
        <w:tabs>
          <w:tab w:leader="none" w:pos="1378"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duly incorporated and is validly existing as a corporation in good standing under the laws of the State of Delaware, with corporate power and authority to own its properties and conduct its business as described in the Prospectus;</w:t>
      </w:r>
    </w:p>
    <w:p>
      <w:pPr>
        <w:spacing w:after="0" w:line="177" w:lineRule="exact"/>
        <w:rPr>
          <w:rFonts w:ascii="Courier New" w:cs="Courier New" w:eastAsia="Courier New" w:hAnsi="Courier New"/>
          <w:sz w:val="15"/>
          <w:szCs w:val="15"/>
          <w:color w:val="auto"/>
        </w:rPr>
      </w:pPr>
    </w:p>
    <w:p>
      <w:pPr>
        <w:ind w:left="560" w:right="2959" w:firstLine="266"/>
        <w:spacing w:after="0" w:line="246" w:lineRule="auto"/>
        <w:tabs>
          <w:tab w:leader="none" w:pos="1378"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have been duly and validly authorized and issued and, to such counsel's knowledge, are fully paid and non-assessable; the Shares being delivered at such Time of Delivery have been duly authorized and when issued and delivered to the Underwriters against payment therefor in accordance with the terms of this Agreement, will be validly issued, fully paid and non-assessable; and the Shares conform to the description of the Stock contained in the Prospectus;</w:t>
      </w:r>
    </w:p>
    <w:p>
      <w:pPr>
        <w:spacing w:after="0" w:line="180" w:lineRule="exact"/>
        <w:rPr>
          <w:rFonts w:ascii="Courier New" w:cs="Courier New" w:eastAsia="Courier New" w:hAnsi="Courier New"/>
          <w:sz w:val="15"/>
          <w:szCs w:val="15"/>
          <w:color w:val="auto"/>
        </w:rPr>
      </w:pPr>
    </w:p>
    <w:p>
      <w:pPr>
        <w:ind w:left="560" w:right="3039" w:firstLine="266"/>
        <w:spacing w:after="0" w:line="246" w:lineRule="auto"/>
        <w:tabs>
          <w:tab w:leader="none" w:pos="1378"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qualified as a foreign corporation for the transaction of business and is in good standing under the laws of each other jurisdiction set forth in Schedule I to such counsel's opinion;</w:t>
      </w:r>
    </w:p>
    <w:p>
      <w:pPr>
        <w:spacing w:after="0" w:line="177" w:lineRule="exact"/>
        <w:rPr>
          <w:rFonts w:ascii="Courier New" w:cs="Courier New" w:eastAsia="Courier New" w:hAnsi="Courier New"/>
          <w:sz w:val="15"/>
          <w:szCs w:val="15"/>
          <w:color w:val="auto"/>
        </w:rPr>
      </w:pPr>
    </w:p>
    <w:p>
      <w:pPr>
        <w:ind w:left="560" w:right="3039" w:firstLine="266"/>
        <w:spacing w:after="0" w:line="246" w:lineRule="auto"/>
        <w:tabs>
          <w:tab w:leader="none" w:pos="1378"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 Company does not own or control, directly or indirectly, any shares of capital stock of any other corporation or any interest in any partnership, joint venture, limited liability company or other business enterprise;</w:t>
      </w:r>
    </w:p>
    <w:p>
      <w:pPr>
        <w:spacing w:after="0" w:line="177" w:lineRule="exact"/>
        <w:rPr>
          <w:rFonts w:ascii="Courier New" w:cs="Courier New" w:eastAsia="Courier New" w:hAnsi="Courier New"/>
          <w:sz w:val="15"/>
          <w:szCs w:val="15"/>
          <w:color w:val="auto"/>
        </w:rPr>
      </w:pPr>
    </w:p>
    <w:p>
      <w:pPr>
        <w:ind w:left="560" w:right="2959" w:firstLine="266"/>
        <w:spacing w:after="0" w:line="246" w:lineRule="auto"/>
        <w:tabs>
          <w:tab w:leader="none" w:pos="1378"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and other than as set forth in the Prospectus, there are no legal or governmental proceedings pending to which the Company is a party or of which any property of the Company is the subject which are required to be described in the Registration Statement or Prospectus (or any amendment or supplement thereto) that are not so described; and, to such counsel's knowledge, no such proceedings are threatened or contemplated by governmental authorities or threatened by others;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642" w:right="1440" w:bottom="1440" w:gutter="0" w:footer="0" w:header="0"/>
        </w:sectPr>
      </w:pPr>
    </w:p>
    <w:bookmarkStart w:id="112" w:name="page113"/>
    <w:bookmarkEnd w:id="112"/>
    <w:p>
      <w:pPr>
        <w:ind w:left="-200" w:right="3499" w:firstLine="266"/>
        <w:spacing w:after="0" w:line="247"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left="-200" w:right="2959" w:firstLine="266"/>
        <w:spacing w:after="0" w:line="246"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Shares being delivered at such Time of Delivery by the Company and the compliance by the Company with all of the provisions of this Agreement and the consummation of the transactions herein contemplated will not conflict with or result in a breach or violation of any of the material terms or provisions of, or constitute a material default under, any indenture, mortgage, deed of trust, loan agreement or other agreement or instrument known to such counsel to which the Company is a party or by which the Company is bound or to which any of the property or assets of the Company are subject that is filed as an exhibit to the Registration Statement, nor will such action result in any violation of the provisions of the Certificate of Incorporation or By-laws of the Company or any statute or any order, rule or regulation (other than applicable state securities or Blue Sky laws, as to which such counsel need express no opinion) known to such counsel of any court or governmental agency or body having jurisdiction over the Company or any of its properties;</w:t>
      </w:r>
    </w:p>
    <w:p>
      <w:pPr>
        <w:spacing w:after="0" w:line="185" w:lineRule="exact"/>
        <w:rPr>
          <w:rFonts w:ascii="Courier New" w:cs="Courier New" w:eastAsia="Courier New" w:hAnsi="Courier New"/>
          <w:sz w:val="15"/>
          <w:szCs w:val="15"/>
          <w:color w:val="auto"/>
        </w:rPr>
      </w:pPr>
    </w:p>
    <w:p>
      <w:pPr>
        <w:ind w:left="-200" w:right="3039" w:firstLine="266"/>
        <w:spacing w:after="0" w:line="246"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order, registration or qualification of or with any court or governmental agency or body is required for the issue and sale of the Shares or the consummation by the Company of the transactions contemplated by this Agreement, except (A) as have been obtained under the Act and the Exchange Act or (B) such as may be required under state securities or Blue Sky laws governing the purchase and distribution of the Shares, as to which such counsel need express no opinion;</w:t>
      </w:r>
    </w:p>
    <w:p>
      <w:pPr>
        <w:spacing w:after="0" w:line="179" w:lineRule="exact"/>
        <w:rPr>
          <w:rFonts w:ascii="Courier New" w:cs="Courier New" w:eastAsia="Courier New" w:hAnsi="Courier New"/>
          <w:sz w:val="15"/>
          <w:szCs w:val="15"/>
          <w:color w:val="auto"/>
        </w:rPr>
      </w:pPr>
    </w:p>
    <w:p>
      <w:pPr>
        <w:ind w:left="-200" w:right="3779" w:firstLine="266"/>
        <w:spacing w:after="0" w:line="247"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 Company is not in violation of its Certificate of Incorporation;</w:t>
      </w:r>
    </w:p>
    <w:p>
      <w:pPr>
        <w:spacing w:after="0" w:line="174" w:lineRule="exact"/>
        <w:rPr>
          <w:rFonts w:ascii="Courier New" w:cs="Courier New" w:eastAsia="Courier New" w:hAnsi="Courier New"/>
          <w:sz w:val="15"/>
          <w:szCs w:val="15"/>
          <w:color w:val="auto"/>
        </w:rPr>
      </w:pPr>
    </w:p>
    <w:p>
      <w:pPr>
        <w:ind w:left="-200" w:right="2959" w:firstLine="266"/>
        <w:spacing w:after="0" w:line="246"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 "Description of Capital Stock", insofar as they purport to constitute a summary of the terms of the Stock, and under the caption "Underwriting", insofar as they purport to describe the provisions of the laws and documents referred to therein, are accurate, complete and fair;</w:t>
      </w:r>
    </w:p>
    <w:p>
      <w:pPr>
        <w:spacing w:after="0" w:line="178" w:lineRule="exact"/>
        <w:rPr>
          <w:rFonts w:ascii="Courier New" w:cs="Courier New" w:eastAsia="Courier New" w:hAnsi="Courier New"/>
          <w:sz w:val="15"/>
          <w:szCs w:val="15"/>
          <w:color w:val="auto"/>
        </w:rPr>
      </w:pPr>
    </w:p>
    <w:p>
      <w:pPr>
        <w:ind w:left="-200" w:right="2959" w:firstLine="266"/>
        <w:spacing w:after="0" w:line="247"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as such term is defined in the Investment Company Act; and</w:t>
      </w:r>
    </w:p>
    <w:p>
      <w:pPr>
        <w:spacing w:after="0" w:line="174" w:lineRule="exact"/>
        <w:rPr>
          <w:rFonts w:ascii="Courier New" w:cs="Courier New" w:eastAsia="Courier New" w:hAnsi="Courier New"/>
          <w:sz w:val="15"/>
          <w:szCs w:val="15"/>
          <w:color w:val="auto"/>
        </w:rPr>
      </w:pPr>
    </w:p>
    <w:p>
      <w:pPr>
        <w:ind w:left="-200" w:right="2959" w:firstLine="266"/>
        <w:spacing w:after="0" w:line="246" w:lineRule="auto"/>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and any further amendments and supplements thereto made by the Company prior to such Time of Delivery (other than the financial statements, including the notes and schedules thereto, and the other financial data included in the Registration Statement and the Prospectus, as to which such counsel need express no opinion) comply as to form in all material respects with the requirements of the Act and the applicable rules and regulations thereunder; and they do not know of any amendment to the Registration Statement required to be filed or of any contracts or other documents of a character required to be filed as an exhibit to the Registration Statement or required to be described in the Registration Statement or the Prospectus which are not filed or described as required.</w:t>
      </w:r>
    </w:p>
    <w:p>
      <w:pPr>
        <w:spacing w:after="0" w:line="18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43" w:right="1440" w:bottom="1440" w:gutter="0" w:footer="0" w:header="0"/>
        </w:sectPr>
      </w:pPr>
    </w:p>
    <w:bookmarkStart w:id="113" w:name="page114"/>
    <w:bookmarkEnd w:id="113"/>
    <w:p>
      <w:pPr>
        <w:ind w:left="280" w:right="2959" w:firstLine="636"/>
        <w:spacing w:after="0" w:line="246" w:lineRule="auto"/>
        <w:rPr>
          <w:sz w:val="20"/>
          <w:szCs w:val="20"/>
          <w:color w:val="auto"/>
        </w:rPr>
      </w:pPr>
      <w:r>
        <w:rPr>
          <w:rFonts w:ascii="Courier New" w:cs="Courier New" w:eastAsia="Courier New" w:hAnsi="Courier New"/>
          <w:sz w:val="15"/>
          <w:szCs w:val="15"/>
          <w:color w:val="auto"/>
        </w:rPr>
        <w:t>In addition, such opinion shall also contain a statement of such counsel to the effect that based upon such counsel's participation in conferences with certain officers and other representatives of the Company, its independent public accountants, the Underwriters and the Underwriter's counsel at which the contents of the Registration Statement, the Prospectus and related matters were discussed, (i) such counsel has no reason to believe that the Registration Statement or any further amendment thereto made by the Company prior to such Time of Delivery (other than the financial statements, including the notes and schedules thereto, and the other financial data included in the Registration Statement, as to which such counsel need express no belief), at the time the Registration Statement became effective or as of such Time of Delivery, contained or contains any untrue statement of a material fact or omitted or omits to state a material fact required to be stated therein or necessary to make the statements therein not misleading; and (ii) such counsel confirms that it has no reason to believe that the Prospectus or any further amendment or supplement thereto made by the Company prior to such Time of Delivery (other than the financial statements, including the notes and schedules thereto, and the other financial data included in the Prospectus, as to which such counsel need express no belief), as of its date or as of the Time of Delivery, contained or contains any untrue statement of a material fact or omitted or omits to state a material fact necessary in order to make the statements therein, in light of the circumstances under which they were made, not misleading.</w:t>
      </w:r>
    </w:p>
    <w:p>
      <w:pPr>
        <w:spacing w:after="0" w:line="190" w:lineRule="exact"/>
        <w:rPr>
          <w:sz w:val="20"/>
          <w:szCs w:val="20"/>
          <w:color w:val="auto"/>
        </w:rPr>
      </w:pPr>
    </w:p>
    <w:p>
      <w:pPr>
        <w:ind w:left="-280" w:right="3039" w:firstLine="280"/>
        <w:spacing w:after="0" w:line="246" w:lineRule="auto"/>
        <w:tabs>
          <w:tab w:leader="none" w:pos="35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Brobeck, Phleger &amp; Harrison LLP, acting as special counsel for the Selling Stockholder, as indicated in Schedule II hereto, shall have furnished to you its written opinion with respect to the Selling Stockholder (a draft of such opinion is attached as Annex II(c) hereto), dated such Time of Delivery, in form and substance satisfactory to you, to the effect that:</w:t>
      </w:r>
    </w:p>
    <w:p>
      <w:pPr>
        <w:spacing w:after="0" w:line="178" w:lineRule="exact"/>
        <w:rPr>
          <w:rFonts w:ascii="Courier New" w:cs="Courier New" w:eastAsia="Courier New" w:hAnsi="Courier New"/>
          <w:sz w:val="15"/>
          <w:szCs w:val="15"/>
          <w:color w:val="auto"/>
        </w:rPr>
      </w:pPr>
    </w:p>
    <w:p>
      <w:pPr>
        <w:ind w:right="3039" w:firstLine="364"/>
        <w:spacing w:after="0" w:line="246" w:lineRule="auto"/>
        <w:tabs>
          <w:tab w:leader="none" w:pos="818"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Power-of-Attorney and a Custody Agreement have been duly executed and delivered by such Selling Stockholder and constitute valid and binding agreements of such Selling Stockholder in accordance with their terms;</w:t>
      </w:r>
    </w:p>
    <w:p>
      <w:pPr>
        <w:spacing w:after="0" w:line="177" w:lineRule="exact"/>
        <w:rPr>
          <w:rFonts w:ascii="Courier New" w:cs="Courier New" w:eastAsia="Courier New" w:hAnsi="Courier New"/>
          <w:sz w:val="15"/>
          <w:szCs w:val="15"/>
          <w:color w:val="auto"/>
        </w:rPr>
      </w:pPr>
    </w:p>
    <w:p>
      <w:pPr>
        <w:ind w:right="2959" w:firstLine="364"/>
        <w:spacing w:after="0" w:line="246" w:lineRule="auto"/>
        <w:tabs>
          <w:tab w:leader="none" w:pos="818"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executed and delivered by or on behalf of such Selling Stockholder; and the sale of the Shares to be sold by such Selling Stockholder hereunder and the compliance by such Selling Stockholder with all of the provisions of this Agreement, the Power-of-Attorney and the Custody Agreement and the consummation of the transactions herein and therein contemplated will not conflict with or result in a breach or violation of any terms or provisions of, or constitute a default under, any indenture, mortgage, deed of trust, loan agreement or other agreement or instrument known to such counsel to which such Selling Stockholder is a party or by which such Selling Stockholder is bound or to which any of the property or assets of such Selling Stockholder is subject that would have a material adverse effect on the ability of the Selling Stockholder to perform his obligations under this Agreement, nor will such action result in any violation of the provisions of any statute or any order, rule or regulation (other than applicable state securities or Blue Sky laws, as to which such counsel need express no opinion) known to such counsel of any court or governmental agency or body having jurisdiction over such Selling Stockholder or the property of such Selling Stockholder;</w:t>
      </w:r>
    </w:p>
    <w:p>
      <w:pPr>
        <w:spacing w:after="0" w:line="18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99"/>
          </w:cols>
          <w:pgMar w:left="960" w:top="642" w:right="1440" w:bottom="1440" w:gutter="0" w:footer="0" w:header="0"/>
        </w:sectPr>
      </w:pPr>
    </w:p>
    <w:bookmarkStart w:id="114" w:name="page115"/>
    <w:bookmarkEnd w:id="114"/>
    <w:p>
      <w:pPr>
        <w:ind w:right="2959" w:firstLine="364"/>
        <w:spacing w:after="0" w:line="246"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 to such counsel's knowledge, order of any court or governmental agency or body is required for the consummation of the transactions contemplated by this Agreement in connection with the Shares to be sold by such Selling Stockholder hereunder, except (A) as have been obtained under the Act and the Exchange Act or (B) such as may be required under state securities or Blue Sky laws in connection with the purchase and distribution of such Shares by the Underwriters, as to which such counsel need express no opinion;</w:t>
      </w:r>
    </w:p>
    <w:p>
      <w:pPr>
        <w:spacing w:after="0" w:line="180" w:lineRule="exact"/>
        <w:rPr>
          <w:rFonts w:ascii="Courier New" w:cs="Courier New" w:eastAsia="Courier New" w:hAnsi="Courier New"/>
          <w:sz w:val="15"/>
          <w:szCs w:val="15"/>
          <w:color w:val="auto"/>
        </w:rPr>
      </w:pPr>
    </w:p>
    <w:p>
      <w:pPr>
        <w:ind w:right="2959" w:firstLine="364"/>
        <w:spacing w:after="0" w:line="246"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such Time of Delivery, such Selling Stockholder was the sole registered owner of the Shares to be sold by the Selling Stockholder under this Agreement and, to the knowledge of such counsel, there are no facts or circumstances that would lead such counsel to believe that, as of such Time of Delivery, such Selling Stockholder is in breach of the warranties described in Section 8.108 of the Texas Business and Commerce Code; and</w:t>
      </w:r>
    </w:p>
    <w:p>
      <w:pPr>
        <w:spacing w:after="0" w:line="179" w:lineRule="exact"/>
        <w:rPr>
          <w:rFonts w:ascii="Courier New" w:cs="Courier New" w:eastAsia="Courier New" w:hAnsi="Courier New"/>
          <w:sz w:val="15"/>
          <w:szCs w:val="15"/>
          <w:color w:val="auto"/>
        </w:rPr>
      </w:pPr>
    </w:p>
    <w:p>
      <w:pPr>
        <w:ind w:right="2959" w:firstLine="364"/>
        <w:spacing w:after="0" w:line="246"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laws of the State of Texas govern the delivery of the certificates evidencing the Shares to be sold by the Selling Stockholder to the Underwriters and payment by the Underwriters of the purchase price for such Shares, and upon such delivery and payment, the Underwriters will acquire such Shares free of all adverse claims (as such term is defined in Section 8.102 of the Texas Business and Commerce Code), assuming that the Underwriters do not have notice of any adverse claim (as such term is defined in Section 8.102 of the Texas Business and Commerce Code).</w:t>
      </w:r>
    </w:p>
    <w:p>
      <w:pPr>
        <w:spacing w:after="0" w:line="180" w:lineRule="exact"/>
        <w:rPr>
          <w:sz w:val="20"/>
          <w:szCs w:val="20"/>
          <w:color w:val="auto"/>
        </w:rPr>
      </w:pPr>
    </w:p>
    <w:p>
      <w:pPr>
        <w:ind w:left="280" w:right="2959" w:firstLine="273"/>
        <w:spacing w:after="0" w:line="246" w:lineRule="auto"/>
        <w:rPr>
          <w:sz w:val="20"/>
          <w:szCs w:val="20"/>
          <w:color w:val="auto"/>
        </w:rPr>
      </w:pPr>
      <w:r>
        <w:rPr>
          <w:rFonts w:ascii="Courier New" w:cs="Courier New" w:eastAsia="Courier New" w:hAnsi="Courier New"/>
          <w:sz w:val="15"/>
          <w:szCs w:val="15"/>
          <w:color w:val="auto"/>
        </w:rPr>
        <w:t>In rendering the opinion in paragraph (iv), such counsel may rely upon a certificate of such Selling Stockholder in respect of matters of fact as to ownership of, and liens, encumbrances, equities or claims on, the Shares sold by such Selling Stockholder, provided that such counsel shall state that they believe that both you and they are justified in relying upon such certificate, and that copies thereof are furnished to you;</w:t>
      </w:r>
    </w:p>
    <w:p>
      <w:pPr>
        <w:spacing w:after="0" w:line="179" w:lineRule="exact"/>
        <w:rPr>
          <w:sz w:val="20"/>
          <w:szCs w:val="20"/>
          <w:color w:val="auto"/>
        </w:rPr>
      </w:pPr>
    </w:p>
    <w:p>
      <w:pPr>
        <w:ind w:left="-280" w:right="2959" w:firstLine="280"/>
        <w:spacing w:after="0" w:line="246" w:lineRule="auto"/>
        <w:tabs>
          <w:tab w:leader="none" w:pos="35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delivered prior to the execution of this Agreement is attached as Annex I(a) hereto and a draft of the form of letter to be delivered on the effective date of any post-effective amendment to the Registration Statement and as of each Time of Delivery is attached as Annex I(b) hereto);</w:t>
      </w:r>
    </w:p>
    <w:p>
      <w:pPr>
        <w:spacing w:after="0" w:line="182" w:lineRule="exact"/>
        <w:rPr>
          <w:rFonts w:ascii="Courier New" w:cs="Courier New" w:eastAsia="Courier New" w:hAnsi="Courier New"/>
          <w:sz w:val="15"/>
          <w:szCs w:val="15"/>
          <w:color w:val="auto"/>
        </w:rPr>
      </w:pPr>
    </w:p>
    <w:p>
      <w:pPr>
        <w:ind w:left="-280" w:right="2959" w:firstLine="280"/>
        <w:spacing w:after="0" w:line="246" w:lineRule="auto"/>
        <w:tabs>
          <w:tab w:leader="none" w:pos="35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shall not have sustained since the date of the latest audited financial statements included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Prospectus there shall not have been any change in the capital stock or long-term debt of the Company or any change, or any development involving a prospective change, in or affecting the general affairs, management, financial position, stockholders' equity or results of operations of the Company, otherwise than as set forth or contemplated in</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99"/>
          </w:cols>
          <w:pgMar w:left="960" w:top="642"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the Prospectus, the effect of which, in any such case described in clause</w:t>
      </w:r>
    </w:p>
    <w:p>
      <w:pPr>
        <w:spacing w:after="0" w:line="5" w:lineRule="exact"/>
        <w:rPr>
          <w:sz w:val="20"/>
          <w:szCs w:val="20"/>
          <w:color w:val="auto"/>
        </w:rPr>
      </w:pPr>
    </w:p>
    <w:p>
      <w:pPr>
        <w:jc w:val="both"/>
        <w:ind w:right="3039" w:firstLine="8"/>
        <w:spacing w:after="0" w:line="246" w:lineRule="auto"/>
        <w:tabs>
          <w:tab w:leader="none" w:pos="36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is in the judgment of the Representatives so material and adverse as to make it impracticable or inadvisable to proceed with the public offering or the delivery of the Shares being delivered at such Time of Delivery on the terms and in the manner contemplated in the Prospectus;</w:t>
      </w:r>
    </w:p>
    <w:p>
      <w:pPr>
        <w:spacing w:after="0" w:line="177" w:lineRule="exact"/>
        <w:rPr>
          <w:rFonts w:ascii="Courier New" w:cs="Courier New" w:eastAsia="Courier New" w:hAnsi="Courier New"/>
          <w:sz w:val="15"/>
          <w:szCs w:val="15"/>
          <w:color w:val="auto"/>
        </w:rPr>
      </w:pPr>
    </w:p>
    <w:p>
      <w:pPr>
        <w:ind w:right="3039" w:firstLine="280"/>
        <w:spacing w:after="0" w:line="246"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79"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there shall not have occurred any of the following: (i) a suspension or material limitation in trading in securities generally on the New York Stock Exchange or on NASDAQ NMS; (ii) a suspension or material limitation in trading in the Company's securities on NASDAQ NMS; (iii) a general moratorium on commercial banking activities declared by either Federal or New York or Texas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Shares being delivered at such Time of Delivery on the terms and in the manner contemplated in the Prospectus;</w:t>
      </w:r>
    </w:p>
    <w:p>
      <w:pPr>
        <w:spacing w:after="0" w:line="182" w:lineRule="exact"/>
        <w:rPr>
          <w:rFonts w:ascii="Courier New" w:cs="Courier New" w:eastAsia="Courier New" w:hAnsi="Courier New"/>
          <w:sz w:val="15"/>
          <w:szCs w:val="15"/>
          <w:color w:val="auto"/>
        </w:rPr>
      </w:pPr>
    </w:p>
    <w:p>
      <w:pPr>
        <w:ind w:right="3039" w:firstLine="280"/>
        <w:spacing w:after="0" w:line="247"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to be sold at such Time of Delivery shall have been duly listed for quotation on NASDAQ NMS;</w:t>
      </w:r>
    </w:p>
    <w:p>
      <w:pPr>
        <w:spacing w:after="0" w:line="174"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obtained and delivered to the Underwriters executed copies of an agreement from each executive officer, director, stockholder and option holder, substantially to the effect set forth in Subsection 5(e) hereof and otherwise in form and substance satisfactory to you;</w:t>
      </w:r>
    </w:p>
    <w:p>
      <w:pPr>
        <w:spacing w:after="0" w:line="177" w:lineRule="exact"/>
        <w:rPr>
          <w:rFonts w:ascii="Courier New" w:cs="Courier New" w:eastAsia="Courier New" w:hAnsi="Courier New"/>
          <w:sz w:val="15"/>
          <w:szCs w:val="15"/>
          <w:color w:val="auto"/>
        </w:rPr>
      </w:pPr>
    </w:p>
    <w:p>
      <w:pPr>
        <w:ind w:right="3039" w:firstLine="280"/>
        <w:spacing w:after="0" w:line="247"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174" w:lineRule="exact"/>
        <w:rPr>
          <w:rFonts w:ascii="Courier New" w:cs="Courier New" w:eastAsia="Courier New" w:hAnsi="Courier New"/>
          <w:sz w:val="15"/>
          <w:szCs w:val="15"/>
          <w:color w:val="auto"/>
        </w:rPr>
      </w:pPr>
    </w:p>
    <w:p>
      <w:pPr>
        <w:ind w:right="2959" w:firstLine="280"/>
        <w:spacing w:after="0" w:line="246" w:lineRule="auto"/>
        <w:tabs>
          <w:tab w:leader="none" w:pos="63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shall have furnished or caused to be furnished to you at such Time of Delivery certificates of officers of the Company and of the Selling Stockholder, respectively, satisfactory to you as to the accuracy of the representations and warranties of the Company and the Selling Stockholder, respectively, herein at and as of such Time of Delivery, as to the performance by the Company and the Selling Stockholder of all of their respective obligations hereunder to be performed at or prior to such Time of Delivery, and as to such other matters as you may reasonably request, and the Company shall have furnished or caused to be furnished certificates as to the matters set forth in subsections (a) and (f) of this Section.</w:t>
      </w:r>
    </w:p>
    <w:p>
      <w:pPr>
        <w:spacing w:after="0" w:line="181" w:lineRule="exact"/>
        <w:rPr>
          <w:sz w:val="20"/>
          <w:szCs w:val="20"/>
          <w:color w:val="auto"/>
        </w:rPr>
      </w:pPr>
    </w:p>
    <w:p>
      <w:pPr>
        <w:ind w:left="-440" w:right="2959" w:firstLine="448"/>
        <w:spacing w:after="0" w:line="246" w:lineRule="auto"/>
        <w:tabs>
          <w:tab w:leader="none" w:pos="37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and the Selling Stockholder, jointly and severally,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79"/>
          </w:cols>
          <w:pgMar w:left="680" w:top="642" w:right="1440" w:bottom="1440" w:gutter="0" w:footer="0" w:header="0"/>
        </w:sectPr>
      </w:pPr>
    </w:p>
    <w:bookmarkStart w:id="116" w:name="page117"/>
    <w:bookmarkEnd w:id="116"/>
    <w:p>
      <w:pPr>
        <w:ind w:left="7" w:right="2959"/>
        <w:spacing w:after="0" w:line="246" w:lineRule="auto"/>
        <w:rPr>
          <w:sz w:val="20"/>
          <w:szCs w:val="20"/>
          <w:color w:val="auto"/>
        </w:rPr>
      </w:pPr>
      <w:r>
        <w:rPr>
          <w:rFonts w:ascii="Courier New" w:cs="Courier New" w:eastAsia="Courier New" w:hAnsi="Courier New"/>
          <w:sz w:val="15"/>
          <w:szCs w:val="15"/>
          <w:color w:val="auto"/>
        </w:rPr>
        <w:t>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and the Selling Stockholder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in reliance upon and in conformity with written information furnished to the Company by any Underwriter through Goldman, Sachs &amp; Co. expressly for use therein; provided, further, that the liability of the Selling Stockholder pursuant to this Section 8(a) shall not exceed the product of the number of Optional Shares sold by such Selling Stockholder and the initial public offering price of the Shares as set forth in the Prospectus; and provided, further, that such Selling Stockholder shall not have any obligation under this Section 8(a) unless the Underwriters have purchased any Optional Shares from the Selling Stockholder pursuant to the rights granted to them by the Selling Stockholder in Section 2 of this Agreement.</w:t>
      </w:r>
    </w:p>
    <w:p>
      <w:pPr>
        <w:spacing w:after="0" w:line="187" w:lineRule="exact"/>
        <w:rPr>
          <w:sz w:val="20"/>
          <w:szCs w:val="20"/>
          <w:color w:val="auto"/>
        </w:rPr>
      </w:pPr>
    </w:p>
    <w:p>
      <w:pPr>
        <w:ind w:left="7" w:right="2959" w:firstLine="448"/>
        <w:spacing w:after="0" w:line="246" w:lineRule="auto"/>
        <w:tabs>
          <w:tab w:leader="none" w:pos="916"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and the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Goldman, Sachs &amp; Co. expressly for use therein; and will reimburse the Company and the Selling Stockholder for any legal or other expenses reasonably incurred by the Company or the Selling Stockholder in connection with investigating or defending any such action or claim as such expenses are incurred; provided, that no Underwriter shall have any obligation to the Selling Stockholder under this Section 8(b) unless the Underwriters have purchased any Optional Shares from the Selling Stockholder pursuant to the rights granted to them by the Selling Stockholder in Section 2 of this Agreement.</w:t>
      </w:r>
    </w:p>
    <w:p>
      <w:pPr>
        <w:spacing w:after="0" w:line="188"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subsection (a) or</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2" w:right="1440" w:bottom="1440" w:gutter="0" w:footer="0" w:header="0"/>
        </w:sectPr>
      </w:pPr>
    </w:p>
    <w:bookmarkStart w:id="117" w:name="page118"/>
    <w:bookmarkEnd w:id="117"/>
    <w:p>
      <w:pPr>
        <w:ind w:left="7" w:right="2959"/>
        <w:spacing w:after="0" w:line="246" w:lineRule="auto"/>
        <w:rPr>
          <w:sz w:val="20"/>
          <w:szCs w:val="20"/>
          <w:color w:val="auto"/>
        </w:rPr>
      </w:pPr>
      <w:r>
        <w:rPr>
          <w:rFonts w:ascii="Courier New" w:cs="Courier New" w:eastAsia="Courier New" w:hAnsi="Courier New"/>
          <w:sz w:val="15"/>
          <w:szCs w:val="15"/>
          <w:color w:val="auto"/>
        </w:rPr>
        <w:t>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left="7" w:right="2959" w:firstLine="448"/>
        <w:spacing w:after="0" w:line="246" w:lineRule="auto"/>
        <w:tabs>
          <w:tab w:leader="none" w:pos="825"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8 is unavailable to or insufficient to hold harmless an indemnified party under subsection (a) or</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and the Selling Stockholder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 on the one hand and the Underwriters on the other shall be deemed to be in the same proportion as the total net proceeds from the offering (before deducting expenses) received by the Company and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Underwriters on the other and the parties' relative intent, knowledge, access to information and opportunity to correct or prevent such statement or omission. The Company, the Selling Stockholder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w:t>
      </w:r>
    </w:p>
    <w:p>
      <w:pPr>
        <w:spacing w:after="0" w:line="20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2" w:right="1440" w:bottom="1440" w:gutter="0" w:footer="0" w:header="0"/>
        </w:sectPr>
      </w:pPr>
    </w:p>
    <w:bookmarkStart w:id="118" w:name="page119"/>
    <w:bookmarkEnd w:id="118"/>
    <w:p>
      <w:pPr>
        <w:ind w:right="3139"/>
        <w:spacing w:after="0" w:line="246" w:lineRule="auto"/>
        <w:rPr>
          <w:sz w:val="20"/>
          <w:szCs w:val="20"/>
          <w:color w:val="auto"/>
        </w:rPr>
      </w:pPr>
      <w:r>
        <w:rPr>
          <w:rFonts w:ascii="Courier New" w:cs="Courier New" w:eastAsia="Courier New" w:hAnsi="Courier New"/>
          <w:sz w:val="15"/>
          <w:szCs w:val="15"/>
          <w:color w:val="auto"/>
        </w:rPr>
        <w:t>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8" w:lineRule="exact"/>
        <w:rPr>
          <w:sz w:val="20"/>
          <w:szCs w:val="20"/>
          <w:color w:val="auto"/>
        </w:rPr>
      </w:pPr>
    </w:p>
    <w:p>
      <w:pPr>
        <w:ind w:right="2959" w:firstLine="448"/>
        <w:spacing w:after="0" w:line="246" w:lineRule="auto"/>
        <w:tabs>
          <w:tab w:leader="none" w:pos="81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and the Selling Stockholder under this Section 8 shall be in addition to any liability which the Company and the Selling Stockholder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and to each person, if any, who controls the Company or the Selling Stockholder within the meaning of the Act.</w:t>
      </w:r>
    </w:p>
    <w:p>
      <w:pPr>
        <w:spacing w:after="0" w:line="180" w:lineRule="exact"/>
        <w:rPr>
          <w:sz w:val="20"/>
          <w:szCs w:val="20"/>
          <w:color w:val="auto"/>
        </w:rPr>
      </w:pPr>
    </w:p>
    <w:p>
      <w:pPr>
        <w:ind w:right="2959" w:firstLine="448"/>
        <w:spacing w:after="0" w:line="246" w:lineRule="auto"/>
        <w:tabs>
          <w:tab w:leader="none" w:pos="81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 that you have so arranged for the purchase of such Shares, or the Company and the Selling Stockholder notify you that they have so arranged for the purchase of such Shares, you or the Company and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7" w:lineRule="exact"/>
        <w:rPr>
          <w:sz w:val="20"/>
          <w:szCs w:val="20"/>
          <w:color w:val="auto"/>
        </w:rPr>
      </w:pPr>
    </w:p>
    <w:p>
      <w:pPr>
        <w:ind w:right="2959" w:firstLine="448"/>
        <w:spacing w:after="0" w:line="246" w:lineRule="auto"/>
        <w:tabs>
          <w:tab w:leader="none" w:pos="81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you and the Company and the Selling Stockholder as provided in subsection (a) above, the aggregate number of such Shares which remains unpurchased does not exceed one-eleventh of the aggregate number of all the Shares to be purchased at such Time of Delivery, then the Company and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2"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you and the Company and the Selling Stockholder as provided in subsection (a) above, the aggregate number of such Shares which remains unpurchased exceeds one-eleventh of the aggregate number of all the Shares to be purchased at such Time of Delivery, or if the Company and the Selling Stockholder shall not exercise the right described in subsection (b)</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119" w:name="page120"/>
    <w:bookmarkEnd w:id="119"/>
    <w:p>
      <w:pPr>
        <w:ind w:right="2959"/>
        <w:spacing w:after="0" w:line="246" w:lineRule="auto"/>
        <w:rPr>
          <w:sz w:val="20"/>
          <w:szCs w:val="20"/>
          <w:color w:val="auto"/>
        </w:rPr>
      </w:pPr>
      <w:r>
        <w:rPr>
          <w:rFonts w:ascii="Courier New" w:cs="Courier New" w:eastAsia="Courier New" w:hAnsi="Courier New"/>
          <w:sz w:val="15"/>
          <w:szCs w:val="15"/>
          <w:color w:val="auto"/>
        </w:rPr>
        <w:t>above to require non-defaulting Underwriters to purchase Shares of a defaulting Underwriter or Underwriters, then this Agreement (or, with respect to the Second Time of Delivery, the obligations of the Underwriters to purchase and of the Company and the Selling Stockholder to sell the Optional Shares) shall thereupon terminate, without liability on the part of any non-defaulting Underwriter or the Company or the Selling Stockholder, except for the expenses to be borne by the Company and the Selling Stockholder and the Underwriters as provided in Section 6 hereof and the indemnity and contribution agreements in Section 8 hereof; but nothing herein shall relieve a defaulting Underwriter from liability for its default.</w:t>
      </w:r>
    </w:p>
    <w:p>
      <w:pPr>
        <w:spacing w:after="0" w:line="181" w:lineRule="exact"/>
        <w:rPr>
          <w:sz w:val="20"/>
          <w:szCs w:val="20"/>
          <w:color w:val="auto"/>
        </w:rPr>
      </w:pPr>
    </w:p>
    <w:p>
      <w:pPr>
        <w:ind w:right="2959" w:firstLine="448"/>
        <w:spacing w:after="0" w:line="246" w:lineRule="auto"/>
        <w:tabs>
          <w:tab w:leader="none" w:pos="90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indemnities, agreements, representations, warranties and other statements of the Company, the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the Selling Stockholder, or any officer or director or controlling person of the Company, or any controlling person of the Selling Stockholder, and shall survive delivery of and payment for the Shares.</w:t>
      </w:r>
    </w:p>
    <w:p>
      <w:pPr>
        <w:spacing w:after="0" w:line="180"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shall be terminated pursuant to Section 9 hereof, neither the Company nor the Selling Stockholder shall then be under any liability to any Underwriter except as provided in Sections 6 and 8 hereof; but, if for any other reason, any Shares are not delivered by or on behalf of the Company and the Selling Stockholder as provided herein, the Company and the Selling Stockholder, pro rata (based on the number of Shares to be sold by the Company and such Selling Stockholder hereunder),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and the Selling Stockholder shall then be under no further liability in respect of the Shares not so delivered to any Underwriter except as provided in Sections 6 and 8 hereof.</w:t>
      </w:r>
    </w:p>
    <w:p>
      <w:pPr>
        <w:spacing w:after="0" w:line="182"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 and in all dealings with the Selling Stockholder hereunder, you and the Company shall be entitled to act and rely upon any statement, request, notice or agreement on behalf of such Selling Stockholder made or given by any or all of the Attorneys-in-Fact for such Selling Stockholder.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telex or facsimile transmission to you as the representatives in care of Goldman, Sachs &amp; Co., 32 Old Slip, 21st Floor, New York, New York 10005, Attention: Registration Department; if to any Selling Stockholder shall be delivered or sent by mail, telex or facsimile transmission to counsel for such Selling Stockholder at its address set forth in Schedule II hereto;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120" w:name="page121"/>
    <w:bookmarkEnd w:id="120"/>
    <w:p>
      <w:pPr>
        <w:ind w:right="3039"/>
        <w:spacing w:after="0" w:line="247" w:lineRule="auto"/>
        <w:rPr>
          <w:sz w:val="20"/>
          <w:szCs w:val="20"/>
          <w:color w:val="auto"/>
        </w:rPr>
      </w:pPr>
      <w:r>
        <w:rPr>
          <w:rFonts w:ascii="Courier New" w:cs="Courier New" w:eastAsia="Courier New" w:hAnsi="Courier New"/>
          <w:sz w:val="15"/>
          <w:szCs w:val="15"/>
          <w:color w:val="auto"/>
        </w:rPr>
        <w:t>be supplied to the Company or the Selling Stockholder by you upon request. Any such statements, requests, notices or agreements shall take effect upon receipt thereof.</w:t>
      </w:r>
    </w:p>
    <w:p>
      <w:pPr>
        <w:spacing w:after="0" w:line="174" w:lineRule="exact"/>
        <w:rPr>
          <w:sz w:val="20"/>
          <w:szCs w:val="20"/>
          <w:color w:val="auto"/>
        </w:rPr>
      </w:pPr>
    </w:p>
    <w:p>
      <w:pPr>
        <w:ind w:right="2959" w:firstLine="448"/>
        <w:spacing w:after="0" w:line="246" w:lineRule="auto"/>
        <w:tabs>
          <w:tab w:leader="none" w:pos="90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inure solely to the benefit of, the Underwriters, the Company and the Selling Stockholder and, to the extent provided in Sections 8 and 10 hereof, the officers and directors of the Company and each person who controls the Company, the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9" w:lineRule="exact"/>
        <w:rPr>
          <w:rFonts w:ascii="Courier New" w:cs="Courier New" w:eastAsia="Courier New" w:hAnsi="Courier New"/>
          <w:sz w:val="15"/>
          <w:szCs w:val="15"/>
          <w:color w:val="auto"/>
        </w:rPr>
      </w:pPr>
    </w:p>
    <w:p>
      <w:pPr>
        <w:ind w:right="3139" w:firstLine="448"/>
        <w:spacing w:after="0" w:line="247" w:lineRule="auto"/>
        <w:tabs>
          <w:tab w:leader="none" w:pos="90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this Agreement. As used herein, the term "business day" shall mean any day when the Commission's office in Washington, D.C. is open for business.</w:t>
      </w:r>
    </w:p>
    <w:p>
      <w:pPr>
        <w:spacing w:after="0" w:line="174" w:lineRule="exact"/>
        <w:rPr>
          <w:rFonts w:ascii="Courier New" w:cs="Courier New" w:eastAsia="Courier New" w:hAnsi="Courier New"/>
          <w:sz w:val="15"/>
          <w:szCs w:val="15"/>
          <w:color w:val="auto"/>
        </w:rPr>
      </w:pPr>
    </w:p>
    <w:p>
      <w:pPr>
        <w:ind w:right="3139" w:firstLine="448"/>
        <w:spacing w:after="0" w:line="247" w:lineRule="auto"/>
        <w:tabs>
          <w:tab w:leader="none" w:pos="90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w:t>
      </w:r>
    </w:p>
    <w:p>
      <w:pPr>
        <w:spacing w:after="0" w:line="174" w:lineRule="exact"/>
        <w:rPr>
          <w:rFonts w:ascii="Courier New" w:cs="Courier New" w:eastAsia="Courier New" w:hAnsi="Courier New"/>
          <w:sz w:val="15"/>
          <w:szCs w:val="15"/>
          <w:color w:val="auto"/>
        </w:rPr>
      </w:pPr>
    </w:p>
    <w:p>
      <w:pPr>
        <w:ind w:right="3139" w:firstLine="448"/>
        <w:spacing w:after="0" w:line="246" w:lineRule="auto"/>
        <w:tabs>
          <w:tab w:leader="none" w:pos="90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121" w:name="page122"/>
    <w:bookmarkEnd w:id="121"/>
    <w:p>
      <w:pPr>
        <w:ind w:right="2959" w:firstLine="454"/>
        <w:spacing w:after="0" w:line="246"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 Any person executing and delivering this Agreement as Attorney-in-Fact for a Selling Stockholder represents by so doing that he has been duly appointed as Attorney-in-Fact by such Selling Stockholder pursuant to a validly existing and binding Power-of-Attorney which authorizes such Attorney-in-Fact to take such action.</w:t>
      </w:r>
    </w:p>
    <w:p>
      <w:pPr>
        <w:spacing w:after="0" w:line="18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Selling Stockholder</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Joseph F. Pinkerton,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(Goldman, Sachs &amp; Co.)</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122" w:name="page123"/>
    <w:bookmarkEnd w:id="122"/>
    <w:p>
      <w:pPr>
        <w:ind w:left="308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440"/>
          </w:cols>
          <w:pgMar w:left="240" w:top="64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Total Number of</w:t>
      </w:r>
    </w:p>
    <w:p>
      <w:pPr>
        <w:spacing w:after="0" w:line="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Firm Shares</w:t>
      </w:r>
    </w:p>
    <w:p>
      <w:pPr>
        <w:spacing w:after="0" w:line="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Optional</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Shares to be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Purchased if</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Maximum Option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5540" w:space="720"/>
            <w:col w:w="1820" w:space="720"/>
            <w:col w:w="1640"/>
          </w:cols>
          <w:pgMar w:left="240" w:top="643" w:right="1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of other Underwriters]...................................</w:t>
      </w:r>
    </w:p>
    <w:p>
      <w:pPr>
        <w:sectPr>
          <w:pgSz w:w="11900" w:h="16838" w:orient="portrait"/>
          <w:cols w:equalWidth="0" w:num="1">
            <w:col w:w="10440"/>
          </w:cols>
          <w:pgMar w:left="240" w:top="64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00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6780" w:type="dxa"/>
            <w:vAlign w:val="bottom"/>
          </w:tcPr>
          <w:p>
            <w:pPr>
              <w:jc w:val="right"/>
              <w:ind w:right="537"/>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Total</w:t>
            </w:r>
          </w:p>
        </w:tc>
        <w:tc>
          <w:tcPr>
            <w:tcW w:w="6780" w:type="dxa"/>
            <w:vAlign w:val="bottom"/>
          </w:tcPr>
          <w:p>
            <w:pPr>
              <w:jc w:val="right"/>
              <w:ind w:right="537"/>
              <w:spacing w:after="0"/>
              <w:rPr>
                <w:sz w:val="20"/>
                <w:szCs w:val="20"/>
                <w:color w:val="auto"/>
              </w:rPr>
            </w:pPr>
            <w:r>
              <w:rPr>
                <w:rFonts w:ascii="Courier New" w:cs="Courier New" w:eastAsia="Courier New" w:hAnsi="Courier New"/>
                <w:sz w:val="15"/>
                <w:szCs w:val="15"/>
                <w:color w:val="auto"/>
              </w:rPr>
              <w:t>................................................8,000,000</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1,200,000</w:t>
            </w:r>
          </w:p>
        </w:tc>
      </w:tr>
      <w:tr>
        <w:trPr>
          <w:trHeight w:val="175"/>
        </w:trPr>
        <w:tc>
          <w:tcPr>
            <w:tcW w:w="440" w:type="dxa"/>
            <w:vAlign w:val="bottom"/>
          </w:tcPr>
          <w:p>
            <w:pPr>
              <w:spacing w:after="0"/>
              <w:rPr>
                <w:sz w:val="15"/>
                <w:szCs w:val="15"/>
                <w:color w:val="auto"/>
              </w:rPr>
            </w:pPr>
          </w:p>
        </w:tc>
        <w:tc>
          <w:tcPr>
            <w:tcW w:w="6780" w:type="dxa"/>
            <w:vAlign w:val="bottom"/>
          </w:tcPr>
          <w:p>
            <w:pPr>
              <w:jc w:val="right"/>
              <w:ind w:right="537"/>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40" w:type="dxa"/>
            <w:vAlign w:val="bottom"/>
          </w:tcPr>
          <w:p>
            <w:pPr>
              <w:spacing w:after="0"/>
              <w:rPr>
                <w:sz w:val="24"/>
                <w:szCs w:val="24"/>
                <w:color w:val="auto"/>
              </w:rPr>
            </w:pPr>
          </w:p>
        </w:tc>
        <w:tc>
          <w:tcPr>
            <w:tcW w:w="6780" w:type="dxa"/>
            <w:vAlign w:val="bottom"/>
          </w:tcPr>
          <w:p>
            <w:pPr>
              <w:jc w:val="right"/>
              <w:ind w:right="4437"/>
              <w:spacing w:after="0"/>
              <w:rPr>
                <w:sz w:val="20"/>
                <w:szCs w:val="20"/>
                <w:color w:val="auto"/>
              </w:rPr>
            </w:pPr>
            <w:r>
              <w:rPr>
                <w:rFonts w:ascii="Courier New" w:cs="Courier New" w:eastAsia="Courier New" w:hAnsi="Courier New"/>
                <w:sz w:val="15"/>
                <w:szCs w:val="15"/>
                <w:color w:val="auto"/>
              </w:rPr>
              <w:t>23</w:t>
            </w:r>
          </w:p>
        </w:tc>
        <w:tc>
          <w:tcPr>
            <w:tcW w:w="2220" w:type="dxa"/>
            <w:vAlign w:val="bottom"/>
          </w:tcPr>
          <w:p>
            <w:pPr>
              <w:spacing w:after="0"/>
              <w:rPr>
                <w:sz w:val="24"/>
                <w:szCs w:val="24"/>
                <w:color w:val="auto"/>
              </w:rPr>
            </w:pPr>
          </w:p>
        </w:tc>
      </w:tr>
    </w:tbl>
    <w:p>
      <w:pPr>
        <w:sectPr>
          <w:pgSz w:w="11900" w:h="16838" w:orient="portrait"/>
          <w:cols w:equalWidth="0" w:num="1">
            <w:col w:w="10440"/>
          </w:cols>
          <w:pgMar w:left="240" w:top="643" w:right="1219" w:bottom="1440" w:gutter="0" w:footer="0" w:header="0"/>
          <w:type w:val="continuous"/>
        </w:sectPr>
      </w:pPr>
    </w:p>
    <w:bookmarkStart w:id="123" w:name="page124"/>
    <w:bookmarkEnd w:id="123"/>
    <w:p>
      <w:pPr>
        <w:ind w:left="3087"/>
        <w:spacing w:after="0"/>
        <w:rPr>
          <w:sz w:val="20"/>
          <w:szCs w:val="20"/>
          <w:color w:val="auto"/>
        </w:rPr>
      </w:pPr>
      <w:r>
        <w:rPr>
          <w:rFonts w:ascii="Courier New" w:cs="Courier New" w:eastAsia="Courier New" w:hAnsi="Courier New"/>
          <w:sz w:val="15"/>
          <w:szCs w:val="15"/>
          <w:color w:val="auto"/>
        </w:rPr>
        <w:t>SCHEDULE II</w:t>
      </w:r>
    </w:p>
    <w:p>
      <w:pPr>
        <w:sectPr>
          <w:pgSz w:w="11900" w:h="16838" w:orient="portrait"/>
          <w:cols w:equalWidth="0" w:num="1">
            <w:col w:w="10226"/>
          </w:cols>
          <w:pgMar w:left="233" w:top="99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907"/>
        <w:spacing w:after="0"/>
        <w:rPr>
          <w:sz w:val="20"/>
          <w:szCs w:val="20"/>
          <w:color w:val="auto"/>
        </w:rPr>
      </w:pPr>
      <w:r>
        <w:rPr>
          <w:rFonts w:ascii="Courier New" w:cs="Courier New" w:eastAsia="Courier New" w:hAnsi="Courier New"/>
          <w:sz w:val="15"/>
          <w:szCs w:val="15"/>
          <w:color w:val="auto"/>
        </w:rPr>
        <w:t>Total Number of</w:t>
      </w:r>
    </w:p>
    <w:p>
      <w:pPr>
        <w:spacing w:after="0" w:line="5"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Firm Shares</w:t>
      </w:r>
    </w:p>
    <w:p>
      <w:pPr>
        <w:spacing w:after="0" w:line="5"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to be Sold</w:t>
      </w:r>
    </w:p>
    <w:p>
      <w:pPr>
        <w:spacing w:after="0" w:line="5"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Optional</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Shares to be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Sold if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Maximum Option</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7447" w:space="460"/>
            <w:col w:w="2319"/>
          </w:cols>
          <w:pgMar w:left="233" w:top="99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900,000</w:t>
      </w:r>
    </w:p>
    <w:p>
      <w:pPr>
        <w:spacing w:after="0" w:line="5" w:lineRule="exact"/>
        <w:rPr>
          <w:sz w:val="20"/>
          <w:szCs w:val="20"/>
          <w:color w:val="auto"/>
        </w:rPr>
      </w:pPr>
    </w:p>
    <w:p>
      <w:pPr>
        <w:sectPr>
          <w:pgSz w:w="11900" w:h="16838" w:orient="portrait"/>
          <w:cols w:equalWidth="0" w:num="3">
            <w:col w:w="5547" w:space="720"/>
            <w:col w:w="1740" w:space="720"/>
            <w:col w:w="1499"/>
          </w:cols>
          <w:pgMar w:left="233" w:top="992"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The Selling Stockholder:..................................</w:t>
      </w:r>
    </w:p>
    <w:p>
      <w:pPr>
        <w:sectPr>
          <w:pgSz w:w="11900" w:h="16838" w:orient="portrait"/>
          <w:cols w:equalWidth="0" w:num="1">
            <w:col w:w="10226"/>
          </w:cols>
          <w:pgMar w:left="233" w:top="992" w:right="1440" w:bottom="1440" w:gutter="0" w:footer="0" w:header="0"/>
          <w:type w:val="continuous"/>
        </w:sectPr>
      </w:pP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Joseph F. Pinkerton, III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300,000</w:t>
      </w:r>
    </w:p>
    <w:p>
      <w:pPr>
        <w:spacing w:after="0" w:line="200" w:lineRule="exact"/>
        <w:rPr>
          <w:sz w:val="20"/>
          <w:szCs w:val="20"/>
          <w:color w:val="auto"/>
        </w:rPr>
      </w:pPr>
    </w:p>
    <w:p>
      <w:pPr>
        <w:sectPr>
          <w:pgSz w:w="11900" w:h="16838" w:orient="portrait"/>
          <w:cols w:equalWidth="0" w:num="3">
            <w:col w:w="5727" w:space="720"/>
            <w:col w:w="1560" w:space="720"/>
            <w:col w:w="1499"/>
          </w:cols>
          <w:pgMar w:left="233" w:top="9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8,000,000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1,200,000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547" w:space="180"/>
            <w:col w:w="1720" w:space="460"/>
            <w:col w:w="2319"/>
          </w:cols>
          <w:pgMar w:left="233" w:top="992" w:right="1440" w:bottom="1440" w:gutter="0" w:footer="0" w:header="0"/>
          <w:type w:val="continuous"/>
        </w:sectPr>
      </w:pPr>
    </w:p>
    <w:p>
      <w:pPr>
        <w:spacing w:after="0" w:line="154" w:lineRule="exact"/>
        <w:rPr>
          <w:sz w:val="20"/>
          <w:szCs w:val="20"/>
          <w:color w:val="auto"/>
        </w:rPr>
      </w:pPr>
    </w:p>
    <w:p>
      <w:pPr>
        <w:ind w:left="7" w:right="3139" w:hanging="7"/>
        <w:spacing w:after="0" w:line="246" w:lineRule="auto"/>
        <w:tabs>
          <w:tab w:leader="none" w:pos="46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Brobeck, Phleger &amp; Harrison LLP, 301 Congress Avenue, Suite 1200, Austin, Texas 78701 is acting as special counsel for the Selling Stockholder, and the Selling Stockholder has appointed ____________ and ______________, and each of them, as his Attorneys-in-Fact.</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992" w:right="1440" w:bottom="1440" w:gutter="0" w:footer="0" w:header="0"/>
          <w:type w:val="continuous"/>
        </w:sectPr>
      </w:pPr>
    </w:p>
    <w:bookmarkStart w:id="124" w:name="page125"/>
    <w:bookmarkEnd w:id="124"/>
    <w:p>
      <w:pPr>
        <w:jc w:val="right"/>
        <w:ind w:right="2959"/>
        <w:spacing w:after="0"/>
        <w:rPr>
          <w:sz w:val="20"/>
          <w:szCs w:val="20"/>
          <w:color w:val="auto"/>
        </w:rPr>
      </w:pPr>
      <w:r>
        <w:rPr>
          <w:rFonts w:ascii="Courier New" w:cs="Courier New" w:eastAsia="Courier New" w:hAnsi="Courier New"/>
          <w:sz w:val="15"/>
          <w:szCs w:val="15"/>
          <w:color w:val="auto"/>
        </w:rPr>
        <w:t>ANNEX I</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DESCRIPTION OF COMFORT LETTER</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Pursuant to Section 7(e) of the Underwriting Agreement, Ernst &amp; Young LLP shall furnish letters to the Underwriters to the effect that:</w:t>
      </w:r>
    </w:p>
    <w:p>
      <w:pPr>
        <w:spacing w:after="0" w:line="175" w:lineRule="exact"/>
        <w:rPr>
          <w:sz w:val="20"/>
          <w:szCs w:val="20"/>
          <w:color w:val="auto"/>
        </w:rPr>
      </w:pPr>
    </w:p>
    <w:p>
      <w:pPr>
        <w:ind w:left="440" w:right="3039" w:firstLine="280"/>
        <w:spacing w:after="0" w:line="247" w:lineRule="auto"/>
        <w:tabs>
          <w:tab w:leader="none" w:pos="125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the Company within the meaning of the Act and the applicable published rules and regulations thereunder;</w:t>
      </w:r>
    </w:p>
    <w:p>
      <w:pPr>
        <w:spacing w:after="0" w:line="174" w:lineRule="exact"/>
        <w:rPr>
          <w:rFonts w:ascii="Courier New" w:cs="Courier New" w:eastAsia="Courier New" w:hAnsi="Courier New"/>
          <w:sz w:val="15"/>
          <w:szCs w:val="15"/>
          <w:color w:val="auto"/>
        </w:rPr>
      </w:pPr>
    </w:p>
    <w:p>
      <w:pPr>
        <w:ind w:left="440" w:right="2959" w:firstLine="280"/>
        <w:spacing w:after="0" w:line="246" w:lineRule="auto"/>
        <w:tabs>
          <w:tab w:leader="none" w:pos="125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and any supplementary financial information and schedules (and, if applicable, financial forecasts and/or pro forma financial information) examined by them and included in the Prospectus or the Registration Statement comply as to form in all material respects with the applicable accounting requirements of the Act and the related published rules and regulations thereunder; and, if applicable, they have made a review in accordance with standards established by the American Institute of Certified Public Accountants of the unaudited interim financial statements, selected financial data, pro forma financial information, financial forecasts and/or financial statements derived from audited financial statements of the Company for the periods specified in such letter, as indicated in their reports thereon, copies of which have been separately furnished to the representatives of the Underwriters (the "Representatives");</w:t>
      </w:r>
    </w:p>
    <w:p>
      <w:pPr>
        <w:spacing w:after="0" w:line="183" w:lineRule="exact"/>
        <w:rPr>
          <w:rFonts w:ascii="Courier New" w:cs="Courier New" w:eastAsia="Courier New" w:hAnsi="Courier New"/>
          <w:sz w:val="15"/>
          <w:szCs w:val="15"/>
          <w:color w:val="auto"/>
        </w:rPr>
      </w:pPr>
    </w:p>
    <w:p>
      <w:pPr>
        <w:ind w:left="440" w:right="3039" w:firstLine="280"/>
        <w:spacing w:after="0" w:line="246" w:lineRule="auto"/>
        <w:tabs>
          <w:tab w:leader="none" w:pos="125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made a review in accordance with standards established by the American Institute of Certified Public Accountants of the unaudited statements of income, balance sheets and statements of cash flows included in the Prospectus as indicated in their reports thereon copies of which have been separately furnished to the Representatives and on the basis of specified procedures including inquiries of officials of the Company who have responsibility for financial and accounting matters regarding whether the unaudited financial statements referred to in paragraph (vi)(A)(i) below comply as to form in all material respects with the applicable accounting requirements of the Act and the related published rules and regulations, nothing came to their attention that cause them to believe that the unaudited financial statements do not comply as to form in all material respects with the applicable accounting requirements of the Act and the related published rules and regulations;</w:t>
      </w:r>
    </w:p>
    <w:p>
      <w:pPr>
        <w:spacing w:after="0" w:line="183" w:lineRule="exact"/>
        <w:rPr>
          <w:rFonts w:ascii="Courier New" w:cs="Courier New" w:eastAsia="Courier New" w:hAnsi="Courier New"/>
          <w:sz w:val="15"/>
          <w:szCs w:val="15"/>
          <w:color w:val="auto"/>
        </w:rPr>
      </w:pPr>
    </w:p>
    <w:p>
      <w:pPr>
        <w:ind w:left="440" w:right="2959" w:firstLine="280"/>
        <w:spacing w:after="0" w:line="246" w:lineRule="auto"/>
        <w:tabs>
          <w:tab w:leader="none" w:pos="125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79" w:lineRule="exact"/>
        <w:rPr>
          <w:rFonts w:ascii="Courier New" w:cs="Courier New" w:eastAsia="Courier New" w:hAnsi="Courier New"/>
          <w:sz w:val="15"/>
          <w:szCs w:val="15"/>
          <w:color w:val="auto"/>
        </w:rPr>
      </w:pPr>
    </w:p>
    <w:p>
      <w:pPr>
        <w:ind w:left="440" w:right="2959" w:firstLine="280"/>
        <w:spacing w:after="0" w:line="246" w:lineRule="auto"/>
        <w:tabs>
          <w:tab w:leader="none" w:pos="125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inspection of the minute books of the Company since the date of the latest audited financial statements included in the Prospectus, inquiries of officials of the Company responsible for financial and accounting matters and such other inquiries and procedures as may be specified in such letter, nothing came to their attention that caused them to believe that:</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3" w:right="1440" w:bottom="1440" w:gutter="0" w:footer="0" w:header="0"/>
        </w:sectPr>
      </w:pPr>
    </w:p>
    <w:bookmarkStart w:id="125" w:name="page126"/>
    <w:bookmarkEnd w:id="125"/>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unaudited statements of income, balance sheets and statements of cash flows included in the Prospectus do not comply as to form in all material respects with the applicable accounting requirements of the Act and the related published rules and regulations, or (ii) any material modifications should be made to the unaudited statements of income, balance sheets and statements of cash flows included in the Prospectus for them to be in conformity with generally accepted accounting principles;</w:t>
      </w:r>
    </w:p>
    <w:p>
      <w:pPr>
        <w:spacing w:after="0" w:line="179" w:lineRule="exact"/>
        <w:rPr>
          <w:rFonts w:ascii="Courier New" w:cs="Courier New" w:eastAsia="Courier New" w:hAnsi="Courier New"/>
          <w:sz w:val="15"/>
          <w:szCs w:val="15"/>
          <w:color w:val="auto"/>
        </w:rPr>
      </w:pPr>
    </w:p>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financial statements from which such data and items were derived, and any such unaudited data and items were not determined on a basis substantially consistent with the basis for the corresponding amounts in the audited financial statements included in the Prospectus;</w:t>
      </w:r>
    </w:p>
    <w:p>
      <w:pPr>
        <w:spacing w:after="0" w:line="179" w:lineRule="exact"/>
        <w:rPr>
          <w:rFonts w:ascii="Courier New" w:cs="Courier New" w:eastAsia="Courier New" w:hAnsi="Courier New"/>
          <w:sz w:val="15"/>
          <w:szCs w:val="15"/>
          <w:color w:val="auto"/>
        </w:rPr>
      </w:pPr>
    </w:p>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which were not included in the Prospectus but from which were derived any unaudited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in the Prospectus;</w:t>
      </w:r>
    </w:p>
    <w:p>
      <w:pPr>
        <w:spacing w:after="0" w:line="179" w:lineRule="exact"/>
        <w:rPr>
          <w:rFonts w:ascii="Courier New" w:cs="Courier New" w:eastAsia="Courier New" w:hAnsi="Courier New"/>
          <w:sz w:val="15"/>
          <w:szCs w:val="15"/>
          <w:color w:val="auto"/>
        </w:rPr>
      </w:pPr>
    </w:p>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unaudited pro forma financial statements included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78" w:lineRule="exact"/>
        <w:rPr>
          <w:rFonts w:ascii="Courier New" w:cs="Courier New" w:eastAsia="Courier New" w:hAnsi="Courier New"/>
          <w:sz w:val="15"/>
          <w:szCs w:val="15"/>
          <w:color w:val="auto"/>
        </w:rPr>
      </w:pPr>
    </w:p>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 specified date not more than five days prior to the date of such letter, there have been any changes in the capital stock (other than issuances of capital stock upon exercise of options and stock appreciation rights, upon earn-outs of performance shares and upon conversions of convertible securities, in each case which were outstanding on the date of the latest financial statements included in the Prospectus) or any increase in the long-term debt of the Company, or any decreases in net current assets or stockholders' equity or other items specified by the Representatives, or any increases in any items specified by the Representatives, in each case as compared with amounts shown in the latest balance sheet included in the Prospectus, except in each case for changes, increases or decreases which the Prospectus discloses have occurred or may occur or which are described in such letter; and</w:t>
      </w:r>
    </w:p>
    <w:p>
      <w:pPr>
        <w:spacing w:after="0" w:line="183" w:lineRule="exact"/>
        <w:rPr>
          <w:rFonts w:ascii="Courier New" w:cs="Courier New" w:eastAsia="Courier New" w:hAnsi="Courier New"/>
          <w:sz w:val="15"/>
          <w:szCs w:val="15"/>
          <w:color w:val="auto"/>
        </w:rPr>
      </w:pPr>
    </w:p>
    <w:p>
      <w:pPr>
        <w:ind w:left="-200" w:right="2959" w:firstLine="266"/>
        <w:spacing w:after="0" w:line="246" w:lineRule="auto"/>
        <w:tabs>
          <w:tab w:leader="none" w:pos="43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the date of the latest financial statements included in the Prospectus to the specified date referred to in clause (E) there were any decreases in net revenues or operating profit or the total or per share amounts of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decreases or</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9019"/>
          </w:cols>
          <w:pgMar w:left="1440" w:top="643" w:right="1440" w:bottom="1440" w:gutter="0" w:footer="0" w:header="0"/>
        </w:sectPr>
      </w:pPr>
    </w:p>
    <w:bookmarkStart w:id="126" w:name="page127"/>
    <w:bookmarkEnd w:id="126"/>
    <w:p>
      <w:pPr>
        <w:ind w:left="462" w:right="3139"/>
        <w:spacing w:after="0" w:line="247" w:lineRule="auto"/>
        <w:rPr>
          <w:sz w:val="20"/>
          <w:szCs w:val="20"/>
          <w:color w:val="auto"/>
        </w:rPr>
      </w:pPr>
      <w:r>
        <w:rPr>
          <w:rFonts w:ascii="Courier New" w:cs="Courier New" w:eastAsia="Courier New" w:hAnsi="Courier New"/>
          <w:sz w:val="15"/>
          <w:szCs w:val="15"/>
          <w:color w:val="auto"/>
        </w:rPr>
        <w:t>increases which the Prospectus discloses have occurred or may occur or which are described in such letter; and</w:t>
      </w:r>
    </w:p>
    <w:p>
      <w:pPr>
        <w:spacing w:after="0" w:line="175" w:lineRule="exact"/>
        <w:rPr>
          <w:sz w:val="20"/>
          <w:szCs w:val="20"/>
          <w:color w:val="auto"/>
        </w:rPr>
      </w:pPr>
    </w:p>
    <w:p>
      <w:pPr>
        <w:ind w:left="-278" w:right="2959" w:firstLine="278"/>
        <w:spacing w:after="0" w:line="246" w:lineRule="auto"/>
        <w:tabs>
          <w:tab w:leader="none" w:pos="4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examination referred to in their report(s) included in the Prospectus and the limited procedures, inspection of minute books, inquiries and other procedures referred to in paragraphs (iii) and (v)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which appear in the Prospectus, or in Part II of, or in exhibits and schedules to, the Registration Statement specified by the Representatives, and have compared certain of such amounts, percentages and financial information with the accounting records of the Company and have found them to be in agreement.</w:t>
      </w:r>
    </w:p>
    <w:p>
      <w:pPr>
        <w:spacing w:after="0" w:line="182" w:lineRule="exact"/>
        <w:rPr>
          <w:sz w:val="20"/>
          <w:szCs w:val="20"/>
          <w:color w:val="auto"/>
        </w:rPr>
      </w:pPr>
    </w:p>
    <w:p>
      <w:pPr>
        <w:ind w:left="2902"/>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681"/>
          </w:cols>
          <w:pgMar w:left="778" w:top="643" w:right="1440" w:bottom="1440" w:gutter="0" w:footer="0" w:header="0"/>
        </w:sectPr>
      </w:pPr>
    </w:p>
    <w:bookmarkStart w:id="127" w:name="page128"/>
    <w:bookmarkEnd w:id="127"/>
    <w:p>
      <w:pPr>
        <w:jc w:val="right"/>
        <w:ind w:right="2959"/>
        <w:spacing w:after="0"/>
        <w:rPr>
          <w:sz w:val="20"/>
          <w:szCs w:val="20"/>
          <w:color w:val="auto"/>
        </w:rPr>
      </w:pPr>
      <w:r>
        <w:rPr>
          <w:rFonts w:ascii="Courier New" w:cs="Courier New" w:eastAsia="Courier New" w:hAnsi="Courier New"/>
          <w:sz w:val="15"/>
          <w:szCs w:val="15"/>
          <w:color w:val="auto"/>
        </w:rPr>
        <w:t>EXHIBIT 3.1</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CERTIFICATE OF INCORPORATION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Active Power, Inc., a corporation organized and existing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General Corporation Law (the "DGCL"), Does Hereby Certify: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First: The original Certificate of Incorporation of this corporation was filed with the Secretary of State of Delaware on March 29, 2000 under the name "Active Power, Inc."</w:t>
      </w:r>
    </w:p>
    <w:p>
      <w:pPr>
        <w:spacing w:after="0" w:line="174"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Second: The Amended and Restated Certificate of Incorporation of Active Power, Inc. in the form attached hereto as Annex A has been duly adopted</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in accordance with the provisions of Sections 228, 245 and 242 of the DGCL by the directors and stockholders of this corporation.</w:t>
      </w:r>
    </w:p>
    <w:p>
      <w:pPr>
        <w:spacing w:after="0" w:line="175" w:lineRule="exact"/>
        <w:rPr>
          <w:sz w:val="20"/>
          <w:szCs w:val="20"/>
          <w:color w:val="auto"/>
        </w:rPr>
      </w:pPr>
    </w:p>
    <w:p>
      <w:pPr>
        <w:ind w:right="3599" w:firstLine="909"/>
        <w:spacing w:after="0" w:line="246" w:lineRule="auto"/>
        <w:rPr>
          <w:sz w:val="20"/>
          <w:szCs w:val="20"/>
          <w:color w:val="auto"/>
        </w:rPr>
      </w:pPr>
      <w:r>
        <w:rPr>
          <w:rFonts w:ascii="Courier New" w:cs="Courier New" w:eastAsia="Courier New" w:hAnsi="Courier New"/>
          <w:sz w:val="15"/>
          <w:szCs w:val="15"/>
          <w:color w:val="auto"/>
        </w:rPr>
        <w:t>Third: The Amended and Restated Certificate of Incorporation so adopted reads in full as set forth in Annex A attached hereto and is</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this reference.</w:t>
      </w:r>
    </w:p>
    <w:p>
      <w:pPr>
        <w:spacing w:after="0" w:line="354" w:lineRule="exact"/>
        <w:rPr>
          <w:sz w:val="20"/>
          <w:szCs w:val="20"/>
          <w:color w:val="auto"/>
        </w:rPr>
      </w:pPr>
    </w:p>
    <w:p>
      <w:pPr>
        <w:jc w:val="both"/>
        <w:ind w:right="3219" w:firstLine="909"/>
        <w:spacing w:after="0" w:line="247" w:lineRule="auto"/>
        <w:rPr>
          <w:sz w:val="20"/>
          <w:szCs w:val="20"/>
          <w:color w:val="auto"/>
        </w:rPr>
      </w:pPr>
      <w:r>
        <w:rPr>
          <w:rFonts w:ascii="Courier New" w:cs="Courier New" w:eastAsia="Courier New" w:hAnsi="Courier New"/>
          <w:sz w:val="15"/>
          <w:szCs w:val="15"/>
          <w:color w:val="auto"/>
        </w:rPr>
        <w:t>In Witness Whereof, Active Power, Inc. has caused this Amended and Restated Certificate of Incorporation to be signed by its duly authorized and elected President this ___ day of ________, 2000.</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 Joseph F. Pinkerton, III</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491" w:right="1440" w:bottom="1440" w:gutter="0" w:footer="0" w:header="0"/>
        </w:sectPr>
      </w:pPr>
    </w:p>
    <w:bookmarkStart w:id="128" w:name="page129"/>
    <w:bookmarkEnd w:id="128"/>
    <w:p>
      <w:pPr>
        <w:jc w:val="right"/>
        <w:ind w:right="2959"/>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CERTCIFICATE OF INCORPORATION</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7" w:right="3779" w:firstLine="909"/>
        <w:spacing w:after="0" w:line="246" w:lineRule="auto"/>
        <w:rPr>
          <w:sz w:val="20"/>
          <w:szCs w:val="20"/>
          <w:color w:val="auto"/>
        </w:rPr>
      </w:pPr>
      <w:r>
        <w:rPr>
          <w:rFonts w:ascii="Courier New" w:cs="Courier New" w:eastAsia="Courier New" w:hAnsi="Courier New"/>
          <w:sz w:val="15"/>
          <w:szCs w:val="15"/>
          <w:color w:val="auto"/>
        </w:rPr>
        <w:t>The name of this corporation shall be Active Power, Inc. (the "Company").</w:t>
      </w:r>
    </w:p>
    <w:p>
      <w:pPr>
        <w:spacing w:after="0" w:line="1"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The address of the registered office of the Company in the State of Delaware is 1209 Orange Street, City of Wilmington, County of New Castle, State of Delaware. The name of the registered agent at that address is The Corporation Trust Company.</w:t>
      </w:r>
    </w:p>
    <w:p>
      <w:pPr>
        <w:spacing w:after="0" w:line="352"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III</w:t>
      </w:r>
    </w:p>
    <w:p>
      <w:pPr>
        <w:spacing w:after="0" w:line="5" w:lineRule="exact"/>
        <w:rPr>
          <w:sz w:val="20"/>
          <w:szCs w:val="20"/>
          <w:color w:val="auto"/>
        </w:rPr>
      </w:pPr>
    </w:p>
    <w:p>
      <w:pPr>
        <w:ind w:left="7" w:right="3039" w:firstLine="909"/>
        <w:spacing w:after="0" w:line="247" w:lineRule="auto"/>
        <w:rPr>
          <w:sz w:val="20"/>
          <w:szCs w:val="20"/>
          <w:color w:val="auto"/>
        </w:rPr>
      </w:pPr>
      <w:r>
        <w:rPr>
          <w:rFonts w:ascii="Courier New" w:cs="Courier New" w:eastAsia="Courier New" w:hAnsi="Courier New"/>
          <w:sz w:val="15"/>
          <w:szCs w:val="15"/>
          <w:color w:val="auto"/>
        </w:rPr>
        <w:t>The purpose of the Company is to engage in any lawful act or activity for which corporations may be organized under the Delaware General Corporation Law.</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4.1 Prior to a Qualified Public Offering (as defined in section 5B of this Section 4.1 of Article IV), the Company's capital stock shall be comprised as set forth in this Section 4.1 as follows:</w:t>
      </w:r>
    </w:p>
    <w:p>
      <w:pPr>
        <w:spacing w:after="0" w:line="174" w:lineRule="exact"/>
        <w:rPr>
          <w:sz w:val="20"/>
          <w:szCs w:val="20"/>
          <w:color w:val="auto"/>
        </w:rPr>
      </w:pPr>
    </w:p>
    <w:p>
      <w:pPr>
        <w:ind w:left="7" w:right="3139" w:firstLine="448"/>
        <w:spacing w:after="0" w:line="246" w:lineRule="auto"/>
        <w:tabs>
          <w:tab w:leader="none" w:pos="916"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that the Company shall have authority to issue is Seventy Million Four Hundred Twenty Thousand (70,420,000) shares,</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Sixty Million (60,000,000) shares of which shall be Common Stock with a par value of $0.001 per share, and (ii) Ten Million Four Hundred Twenty Thousand (10,420,000) shares of which shall be Preferred Stock with a par value of $0.001 per share. Of such Preferred Stock, (1) Four Hundred Twenty Thousand (420,000) shall be designated as the "1992 Preferred Stock" (the "1992 Preferred Stock"),</w:t>
      </w:r>
    </w:p>
    <w:p>
      <w:pPr>
        <w:spacing w:after="0" w:line="3"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hanging="7"/>
        <w:spacing w:after="0" w:line="246" w:lineRule="auto"/>
        <w:tabs>
          <w:tab w:leader="none" w:pos="37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Hundred Sixty-Nine Thousand Four Hundred Six (569,406) shares shall be designated as "Series A Convertible Preferred Stock" (the "Series A Preferred</w:t>
      </w:r>
    </w:p>
    <w:p>
      <w:pPr>
        <w:spacing w:after="0" w:line="1"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(3) One Million Eight Hundred Forty-Seven Thousand Two Hundred Ninety-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Two (1,847,292) shares shall be designated as "Series B Convertible Preferred Stock" (the "Series B Preferred Stock"), (4) One Million Seven Hundred Twenty-</w:t>
      </w:r>
    </w:p>
    <w:p>
      <w:pPr>
        <w:spacing w:after="0" w:line="1"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Six Thousand Six Hundred Twenty</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43" w:right="1440" w:bottom="1440" w:gutter="0" w:footer="0" w:header="0"/>
        </w:sectPr>
      </w:pPr>
    </w:p>
    <w:bookmarkStart w:id="129" w:name="page130"/>
    <w:bookmarkEnd w:id="129"/>
    <w:p>
      <w:pPr>
        <w:ind w:left="7" w:right="2959"/>
        <w:spacing w:after="0" w:line="246" w:lineRule="auto"/>
        <w:rPr>
          <w:sz w:val="20"/>
          <w:szCs w:val="20"/>
          <w:color w:val="auto"/>
        </w:rPr>
      </w:pPr>
      <w:r>
        <w:rPr>
          <w:rFonts w:ascii="Courier New" w:cs="Courier New" w:eastAsia="Courier New" w:hAnsi="Courier New"/>
          <w:sz w:val="15"/>
          <w:szCs w:val="15"/>
          <w:color w:val="auto"/>
        </w:rPr>
        <w:t>(1,726,620) shares shall be designated as "Series C Convertible Preferred Stock" (the "Series C Preferred Stock"), (5) One Million Six Hundred Fifty-Two Thousand</w:t>
      </w:r>
    </w:p>
    <w:p>
      <w:pPr>
        <w:spacing w:after="0" w:line="1"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Eight Hundred Ninety-Four (1,652,894) shares shall be designated as "Series D Convertible Preferred Stock" (the "Series D Preferred Stock"), (6) One Million</w:t>
      </w:r>
    </w:p>
    <w:p>
      <w:pPr>
        <w:spacing w:after="0" w:line="1"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Nine Hundred Thirty-Five Thousand Eight Hundred Seventy (1,935,870) shares shall be designated as "Series E Convertible Preferred Stock" (the "Series E Preferred</w:t>
      </w:r>
    </w:p>
    <w:p>
      <w:pPr>
        <w:spacing w:after="0" w:line="1"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and (7) the balance may be divided into and issued in series as</w:t>
      </w:r>
    </w:p>
    <w:p>
      <w:pPr>
        <w:spacing w:after="0" w:line="5" w:lineRule="exact"/>
        <w:rPr>
          <w:sz w:val="20"/>
          <w:szCs w:val="20"/>
          <w:color w:val="auto"/>
        </w:rPr>
      </w:pPr>
    </w:p>
    <w:p>
      <w:pPr>
        <w:ind w:left="187" w:hanging="187"/>
        <w:spacing w:after="0"/>
        <w:tabs>
          <w:tab w:leader="none" w:pos="1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described herein.</w:t>
      </w:r>
    </w:p>
    <w:p>
      <w:pPr>
        <w:spacing w:after="0" w:line="179"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is authorized subject to limitations prescribed by the General Corporation Law and the provisions of this Section 4.1 of Article IV, to provide for the issuance of the shares of Preferred Stock in series, and by filing a statement of designation pursuant to the General Corporation Law, to establish from time to time the number of shares to be included in each such series, and to fix the designation, powers, preferences and rights of the shares of each such series and the qualifications, limitations or restrictions thereof.</w:t>
      </w:r>
    </w:p>
    <w:p>
      <w:pPr>
        <w:spacing w:after="0" w:line="180" w:lineRule="exact"/>
        <w:rPr>
          <w:sz w:val="20"/>
          <w:szCs w:val="20"/>
          <w:color w:val="auto"/>
        </w:rPr>
      </w:pPr>
    </w:p>
    <w:p>
      <w:pPr>
        <w:ind w:left="7" w:right="3219" w:firstLine="636"/>
        <w:spacing w:after="0" w:line="247" w:lineRule="auto"/>
        <w:rPr>
          <w:sz w:val="20"/>
          <w:szCs w:val="20"/>
          <w:color w:val="auto"/>
        </w:rPr>
      </w:pPr>
      <w:r>
        <w:rPr>
          <w:rFonts w:ascii="Courier New" w:cs="Courier New" w:eastAsia="Courier New" w:hAnsi="Courier New"/>
          <w:sz w:val="15"/>
          <w:szCs w:val="15"/>
          <w:color w:val="auto"/>
        </w:rPr>
        <w:t>The authority of the Board of Directors with respect to each series of Preferred Stock shall include, but not be limited to, determination of the following:</w:t>
      </w:r>
    </w:p>
    <w:p>
      <w:pPr>
        <w:spacing w:after="0" w:line="174" w:lineRule="exact"/>
        <w:rPr>
          <w:sz w:val="20"/>
          <w:szCs w:val="20"/>
          <w:color w:val="auto"/>
        </w:rPr>
      </w:pPr>
    </w:p>
    <w:p>
      <w:pPr>
        <w:ind w:left="447" w:right="2959" w:firstLine="462"/>
        <w:spacing w:after="0" w:line="247"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constituting that series and the distinctive designation of that series;</w:t>
      </w:r>
    </w:p>
    <w:p>
      <w:pPr>
        <w:spacing w:after="0" w:line="174" w:lineRule="exact"/>
        <w:rPr>
          <w:rFonts w:ascii="Courier New" w:cs="Courier New" w:eastAsia="Courier New" w:hAnsi="Courier New"/>
          <w:sz w:val="15"/>
          <w:szCs w:val="15"/>
          <w:color w:val="auto"/>
        </w:rPr>
      </w:pPr>
    </w:p>
    <w:p>
      <w:pPr>
        <w:jc w:val="both"/>
        <w:ind w:left="447" w:right="2959" w:firstLine="462"/>
        <w:spacing w:after="0" w:line="246"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on the shares of that series, whether dividends shall be cumulative, and, if so, from which date or dates, and the relative rights of priority, if any, of payment of dividends on shares of that series;</w:t>
      </w:r>
    </w:p>
    <w:p>
      <w:pPr>
        <w:spacing w:after="0" w:line="177" w:lineRule="exact"/>
        <w:rPr>
          <w:rFonts w:ascii="Courier New" w:cs="Courier New" w:eastAsia="Courier New" w:hAnsi="Courier New"/>
          <w:sz w:val="15"/>
          <w:szCs w:val="15"/>
          <w:color w:val="auto"/>
        </w:rPr>
      </w:pPr>
    </w:p>
    <w:p>
      <w:pPr>
        <w:ind w:left="447" w:right="2959" w:firstLine="462"/>
        <w:spacing w:after="0" w:line="247"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77"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that series be redeemable, and, if so, the terms and conditions of such redemption, including the date or date upon or after which they shall be redeemable, and the amount per share payable in case of redemption, which amount may vary under different conditions and at different redemption dates;</w:t>
      </w:r>
    </w:p>
    <w:p>
      <w:pPr>
        <w:spacing w:after="0" w:line="177" w:lineRule="exact"/>
        <w:rPr>
          <w:rFonts w:ascii="Courier New" w:cs="Courier New" w:eastAsia="Courier New" w:hAnsi="Courier New"/>
          <w:sz w:val="15"/>
          <w:szCs w:val="15"/>
          <w:color w:val="auto"/>
        </w:rPr>
      </w:pPr>
    </w:p>
    <w:p>
      <w:pPr>
        <w:ind w:left="447" w:right="3039" w:firstLine="462"/>
        <w:spacing w:after="0" w:line="247"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a sinking fund for the redemption or purchase of shares of that series, and, if so, the terms and amount of such sinking fund;</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that series in the event of voluntary or involuntary liquidation, dissolution or winding up of the Company, and the relative rights of priority, if any, of payment of shares of that series; and</w:t>
      </w:r>
    </w:p>
    <w:p>
      <w:pPr>
        <w:spacing w:after="0" w:line="177"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and limitations of that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2" w:right="1440" w:bottom="1440" w:gutter="0" w:footer="0" w:header="0"/>
        </w:sectPr>
      </w:pPr>
    </w:p>
    <w:bookmarkStart w:id="130" w:name="page131"/>
    <w:bookmarkEnd w:id="130"/>
    <w:p>
      <w:pPr>
        <w:ind w:right="2959" w:firstLine="909"/>
        <w:spacing w:after="0" w:line="246" w:lineRule="auto"/>
        <w:rPr>
          <w:sz w:val="20"/>
          <w:szCs w:val="20"/>
          <w:color w:val="auto"/>
        </w:rPr>
      </w:pPr>
      <w:r>
        <w:rPr>
          <w:rFonts w:ascii="Courier New" w:cs="Courier New" w:eastAsia="Courier New" w:hAnsi="Courier New"/>
          <w:sz w:val="15"/>
          <w:szCs w:val="15"/>
          <w:color w:val="auto"/>
        </w:rPr>
        <w:t>The powers, preferences and rights of each series of Preferred Stock, and the qualifications, limitations or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 from which dividends thereof shall be cumulative. The Board of Directors may increase the number of shares of the Preferred Stock designated for any existing series by a resolution adding to such series authorized and unissued shares of the Preferred Stock not designated for any other series. The Board of Directors may decrease the number of shares of Preferred Stock designated for any existing series by a resolution, subtracting from such series unissued shares of the Preferred Stock designated for such series, and the shares so subtracted shall become authorized, unissued and undesignated shares of the Preferred Stock.</w:t>
      </w:r>
    </w:p>
    <w:p>
      <w:pPr>
        <w:spacing w:after="0" w:line="183" w:lineRule="exact"/>
        <w:rPr>
          <w:sz w:val="20"/>
          <w:szCs w:val="20"/>
          <w:color w:val="auto"/>
        </w:rPr>
      </w:pPr>
    </w:p>
    <w:p>
      <w:pPr>
        <w:ind w:right="3139" w:firstLine="448"/>
        <w:spacing w:after="0" w:line="247" w:lineRule="auto"/>
        <w:tabs>
          <w:tab w:leader="none" w:pos="90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1992 Preferred Stock shall have the preferences, limitations and relative rights set forth below:</w:t>
      </w:r>
    </w:p>
    <w:p>
      <w:pPr>
        <w:spacing w:after="0" w:line="175" w:lineRule="exact"/>
        <w:rPr>
          <w:sz w:val="20"/>
          <w:szCs w:val="20"/>
          <w:color w:val="auto"/>
        </w:rPr>
      </w:pPr>
    </w:p>
    <w:p>
      <w:pPr>
        <w:ind w:left="1360" w:hanging="458"/>
        <w:spacing w:after="0"/>
        <w:tabs>
          <w:tab w:leader="none" w:pos="1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1992 Preferred Stock shall not be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entitled to receive dividends, payable in cash, stock or otherwise, with respect to such 1992 Preferred Stock at any time while such 1992 Preferred Stock is outstanding.</w:t>
      </w:r>
    </w:p>
    <w:p>
      <w:pPr>
        <w:spacing w:after="0" w:line="174" w:lineRule="exact"/>
        <w:rPr>
          <w:sz w:val="20"/>
          <w:szCs w:val="20"/>
          <w:color w:val="auto"/>
        </w:rPr>
      </w:pPr>
    </w:p>
    <w:p>
      <w:pPr>
        <w:ind w:left="1360" w:hanging="458"/>
        <w:spacing w:after="0"/>
        <w:tabs>
          <w:tab w:leader="none" w:pos="1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1992 Preferred Stock shall be redeemable by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Such redemption shall be effected by the Company at such time as the Board of Directors of the Company determines, in its sole discretion, that the Company has available funds in excess of the anticipated needs of the Company, including reasonable reserves for future expenses or capital costs. No dividends shall be declared or paid with respect to the Common Stock so long as any shares of 1992 Preferred Stock are issued and outstanding. The redemption price per share of 1992 Preferred Stock shall be $0.50.</w:t>
      </w:r>
    </w:p>
    <w:p>
      <w:pPr>
        <w:spacing w:after="0" w:line="179"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At such time or times as the Board of Directors determines that funds are available for the redemption of all or a portion of the 1992 Preferred Stock, the Company shall provide each holder of 1992 Preferred Stock with written notice of its election to redeem all or a portion of such 1992 Preferred Stock. If only a portion of the total outstanding shares of 1992 Preferred Stock is to be redeemed, a pro rata portion of each holder's shares of 1992 Preferred Stock shall be redeemed, provided that such redemption shall be adjusted to preclude the creation of fractional shares pursuant to such redemption.</w:t>
      </w:r>
    </w:p>
    <w:p>
      <w:pPr>
        <w:spacing w:after="0" w:line="349"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Any shares of 1992 Preferred Stock which are redeemed by the Company will be cancelled and will not be reissued, sold or transferred. If fewer than the total number of shares of 1992 Preferred Stock represented by any certificate are redeemed, a new certificate representing the number of unredeemed shares of 1992 Preferred Stock will be issued to the holder thereof without cost to such holder within twenty days after surrender of the certificate representing the redeemed shares.</w:t>
      </w:r>
    </w:p>
    <w:p>
      <w:pPr>
        <w:spacing w:after="0" w:line="179"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not redeem, repurchase or otherwise acquire any shares of 1992 Preferred Stock except as expressly authorized herein or pursuant to a purchase offer made pro rata to all holders of shares of 1992 Preferred Stock on the basis of the number of shares of 1992 Preferred Stock owned by each such holder.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31" w:name="page132"/>
    <w:bookmarkEnd w:id="131"/>
    <w:p>
      <w:pPr>
        <w:ind w:left="1360" w:hanging="458"/>
        <w:spacing w:after="0"/>
        <w:tabs>
          <w:tab w:leader="none" w:pos="13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Subject to the rights of any series of Preferred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which may from time to time come into existence, in the event of a voluntary or involuntary liquidation, dissolution or winding up of the Company, holders of the then outstanding shares of 1992 Preferred Stock shall be entitled to receive for each such share of 1992 Preferred Stock payment in cash equal to $0.50, before any distribution of assets is made to holders of the Common Stock or any other class or series of capital stock of the Company ranking junior to the 1992 Preferred Stock as to distribution on liquidation, dissolution or winding up. Subject to the rights of any series of Preferred Stock which may from time to time come into existence, if, upon any such liquidation, dissolution or winding up of the Company, the assets of the Company available for distribution to holders of 1992 Preferred Stock shall be insufficient to permit payment in full of the aforesaid preferential amounts, then all such assets of the Company shall be distributed ratably among the holders of the 1992 Preferred Stock in proportion to the full preferential amounts to which they shall be entitled respectively.</w:t>
      </w:r>
    </w:p>
    <w:p>
      <w:pPr>
        <w:spacing w:after="0" w:line="18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After distribution in full of the preferential amounts to be distributed to the holders of any outstanding shares of 1992 Preferred Stock, and to the holders of any outstanding securities of the Company having a preference to distributions of assets of the Company upon liquidation, dissolution or winding up of the Company, the holders of the shares of Common Stock shall be entitled to receive all remaining assets of the Company available for distributions to its stockholders, ratably in proportion to the number of shares of the Common Stock held by them, and the holders of the 1992 Preferred Stock shall have no right to participate in such remaining assets.</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Neither the merger nor consolidation of the Company into or with any other entity, nor the merger or consolidation of any other entity into or with the Company, nor a sale, transfer, lease or other disposition of all or any part of the assets of the Company shall be deemed to be a liquidation, dissolution or winding up of the Company within the meaning of this Part C of Section 4.1 of Article IV.</w:t>
      </w:r>
    </w:p>
    <w:p>
      <w:pPr>
        <w:spacing w:after="0" w:line="178" w:lineRule="exact"/>
        <w:rPr>
          <w:sz w:val="20"/>
          <w:szCs w:val="20"/>
          <w:color w:val="auto"/>
        </w:rPr>
      </w:pPr>
    </w:p>
    <w:p>
      <w:pPr>
        <w:ind w:left="1360" w:hanging="458"/>
        <w:spacing w:after="0"/>
        <w:tabs>
          <w:tab w:leader="none" w:pos="13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shares of 1992 Preferred Stock</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shall not be entitled to vote upon any matter submitted to a vote of the stockholders of the Company except to the extent required by law.</w:t>
      </w:r>
    </w:p>
    <w:p>
      <w:pPr>
        <w:spacing w:after="0" w:line="175" w:lineRule="exact"/>
        <w:rPr>
          <w:sz w:val="20"/>
          <w:szCs w:val="20"/>
          <w:color w:val="auto"/>
        </w:rPr>
      </w:pPr>
    </w:p>
    <w:p>
      <w:pPr>
        <w:ind w:right="2959" w:firstLine="448"/>
        <w:spacing w:after="0" w:line="246" w:lineRule="auto"/>
        <w:tabs>
          <w:tab w:leader="none" w:pos="90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preferences, limitations and relative rights of the Company's Series A Preferred Stock, Series B Preferred Stock, Series C Preferred Stock, Series D Preferred Stock and Series E Preferred Stock is set forth below:</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1A.</w:t>
        <w:tab/>
        <w:t>Subject to the restrictions contained herein, the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Preferred Stock, Series B Preferred Stock, Series C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 Preferred Stock and Series E Preferred Stock shall be entitled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cash dividends at the rate of $0.1216, $0.1624, $0.278, $0.484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$0.9072 per share per annum, respectively (as adjusted for any stock dividends,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combinations, splits or reclassifications with respect to such shares), payable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 of funds legally available therefor, prior and in preference to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declaration or payment of any cash dividend on the Common Stock or the 1992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of the Company. Such dividends shall be payable with respect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Series A Preferred Stock at the beginning of each</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32" w:name="page133"/>
    <w:bookmarkEnd w:id="132"/>
    <w:p>
      <w:pPr>
        <w:ind w:right="2959"/>
        <w:spacing w:after="0" w:line="246" w:lineRule="auto"/>
        <w:rPr>
          <w:sz w:val="20"/>
          <w:szCs w:val="20"/>
          <w:color w:val="auto"/>
        </w:rPr>
      </w:pPr>
      <w:r>
        <w:rPr>
          <w:rFonts w:ascii="Courier New" w:cs="Courier New" w:eastAsia="Courier New" w:hAnsi="Courier New"/>
          <w:sz w:val="15"/>
          <w:szCs w:val="15"/>
          <w:color w:val="auto"/>
        </w:rPr>
        <w:t>calendar quarter beginning April 1, 1995, with respect to the Series B Preferred Stock at the beginning of each calendar quarter beginning July 1, 1996, with respect to the Series C Preferred Stock at the beginning of each calendar quarter beginning October 1, 1997, with respect to the Series D Preferred Stock at the beginning of each calendar quarter beginning July 1, 1998 and with respect to the Series E Preferred Stock at the beginning of each calendar quarter beginning January 1, 2000. Such dividends shall accrue on each share of Series A Preferred Stock from the date that such share was issued by the Company (the "Series A Issue Date"), on each share of Series B Preferred Stock from May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1996 (the "Series B Issue Date"), on each share of Series C Preferred Stock</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from July 29, 1997 (the "Series C Issue Date"), on each share of Series D</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from June 16, 1998 (the "Series D Issue Date"), and on each</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 of Series E Preferred Stock from the date that such share was issued by the Company (the "Series E Issue Date") and shall accrue from day to day, whether or not earned or declared. Such dividends shall be cumulative so that, except as provided below, if such dividends in respect of any previous or current dividend period shall not have been paid, the deficiency shall first be fully paid before any dividend or other distribution shall be paid on or declared and set apart for the 1992 Preferred Stock or the Common Stock. Any accumulation of dividends on the Series A Preferred Stock, Series B Preferred Stock, Series C Preferred Stock, Series D Preferred Stock or Series E Preferred Stock shall not bear interest. Cumulative dividends with respect to a share of Series A Preferred Stock, Series B Preferred Stock, Series C Preferred Stock, Series D Preferred Stock or Series E Preferred Stock which are accrued, payable and/or in arrears shall not then or thereafter be paid and shall cease to be accrued, payable and/or in arrears if such share of Series A Preferred Stock, Series B Preferred Stock, Series C Preferred Stock, Series D Preferred Stock or Series E Preferred Stock, as the case may be, has been converted to Common Stock prior to July 29, 2002; provided that if any such shares of Series A Preferred Stock, Series B Preferred Stock, Series C Preferred Stock, Series D Preferred Stock or Series E Preferred Stock shall not have been converted into Common Stock prior to July 29, 2002, dividends with respect to any such unconverted shares shall continue to accumulate and shall be paid to the extent assets are legally available therefor as required under this paragraph 1A, when, as and if declared by the Board of Directors.</w:t>
      </w:r>
    </w:p>
    <w:p>
      <w:pPr>
        <w:spacing w:after="0" w:line="189"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1B. Except as provided elsewhere herein, with respect to the 1992 Preferred Stock, no dividends (other than those payable solely in shares of Common Stock of the Company) shall be paid on or declared and set apart for any Common Stock or any other class or series of stock of the Company during any fiscal year of the Company until dividends for all past dividend periods and the then current dividend period shall have been paid, or a sum sufficient for the payment therefor set apart, with respect to the Series A Preferred Stock, Series B Preferred Stock, Series C Preferred Stock, Series D Preferred Stock and Series E Preferred Stock, and no dividends shall be paid on any share of Common Stock unless a dividend (including the amount of any dividends paid pursuant to the above provisions of this paragraph 1B) is paid with respect to all outstanding shares of Series A Preferred Stock, Series B Preferred Stock, Series C Preferred Stock, Series D Preferred Stock and Series E Preferred Stock in an amount for each such share of Series A Preferred Stock, Series B Preferred Stock, Series C Preferred Stock, Series D Preferred Stock and Series E Preferred Stock equal to or greater than the aggregate amount of such dividends for the number of shares of Common Stock into which each share of Series A Preferred Stock, Series B Preferred Stock, Series C Preferred Stock, Series D Preferred Stock or Series E Preferred Stock could then be converted.</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33" w:name="page134"/>
    <w:bookmarkEnd w:id="133"/>
    <w:p>
      <w:pPr>
        <w:ind w:right="2959" w:firstLine="1363"/>
        <w:spacing w:after="0" w:line="246" w:lineRule="auto"/>
        <w:rPr>
          <w:sz w:val="20"/>
          <w:szCs w:val="20"/>
          <w:color w:val="auto"/>
        </w:rPr>
      </w:pPr>
      <w:r>
        <w:rPr>
          <w:rFonts w:ascii="Courier New" w:cs="Courier New" w:eastAsia="Courier New" w:hAnsi="Courier New"/>
          <w:sz w:val="15"/>
          <w:szCs w:val="15"/>
          <w:color w:val="auto"/>
        </w:rPr>
        <w:t>1C. In the event the Company shall declare a distribution (other than any distribution described in paragraph 1A or 1B) payable in securities of any other Person (as defined in part (8)), evidences of indebtedness issued by the Company or other Persons, assets (excluding cash dividends) or options or rights to purchase any such securities or evidences of indebtedness, then, in each such case, the holders of the Series A Preferred Stock, Series B Preferred Stock, Series C Preferred Stock, Series D Preferred Stock and Series E Preferred Stock shall be entitled to a proportionate share of any such distribution as though the holders of the Series A Preferred Stock, Series B Preferred Stock, Series C Preferred Stock, Series D Preferred Stock and Series E Preferred Stock were the holders of the number of shares of Common Stock of the Company into which their shares of Series A Preferred Stock, Series B Preferred Stock, Series C Preferred Stock, Series D Preferred Stock or Series E Preferred Stock are convertible as of the record date fixed for the determination of the holders of Common Stock of the Company entitled to receive such distribution.</w:t>
      </w:r>
    </w:p>
    <w:p>
      <w:pPr>
        <w:spacing w:after="0" w:line="184" w:lineRule="exact"/>
        <w:rPr>
          <w:sz w:val="20"/>
          <w:szCs w:val="20"/>
          <w:color w:val="auto"/>
        </w:rPr>
      </w:pPr>
    </w:p>
    <w:p>
      <w:pPr>
        <w:ind w:left="1360" w:hanging="458"/>
        <w:spacing w:after="0"/>
        <w:tabs>
          <w:tab w:leader="none" w:pos="13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599" w:firstLine="1363"/>
        <w:spacing w:after="0" w:line="247" w:lineRule="auto"/>
        <w:rPr>
          <w:sz w:val="20"/>
          <w:szCs w:val="20"/>
          <w:color w:val="auto"/>
        </w:rPr>
      </w:pPr>
      <w:r>
        <w:rPr>
          <w:rFonts w:ascii="Courier New" w:cs="Courier New" w:eastAsia="Courier New" w:hAnsi="Courier New"/>
          <w:sz w:val="15"/>
          <w:szCs w:val="15"/>
          <w:color w:val="auto"/>
        </w:rPr>
        <w:t>2A. In the event of any sale, liquidation, dissolution or winding up of the Company, either voluntary or involuntary:</w:t>
      </w:r>
    </w:p>
    <w:p>
      <w:pPr>
        <w:spacing w:after="0" w:line="175" w:lineRule="exact"/>
        <w:rPr>
          <w:sz w:val="20"/>
          <w:szCs w:val="20"/>
          <w:color w:val="auto"/>
        </w:rPr>
      </w:pPr>
    </w:p>
    <w:p>
      <w:pPr>
        <w:ind w:right="2959" w:firstLine="1811"/>
        <w:spacing w:after="0" w:line="246" w:lineRule="auto"/>
        <w:tabs>
          <w:tab w:leader="none" w:pos="227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Series A Preferred Stock, Series B Preferred Stock, Series C Preferred Stock, Series D Preferred Stock and Series E Preferred Stock shall be entitled to receive, prior and in preference to any distribution of any of the assets or surplus funds of the Company to the holders of the 1992 Preferred Stock and Common Stock by reason of their ownership thereof, an amount for each share of Series A Preferred Stock, Series B Preferred Stock, Series C Preferred Stock, Series D Preferred Stock or Series E Preferred Stock then held by them equal to $1.52, $2.03, $3.475, $6.05 and $11.34, respectively (as adjusted for any stock dividends, combinations, splits or reclassifications with respect to such shares), plus accrued or declared but unpaid dividends on the Series A Preferred Stock, Series B Preferred Stock, Series C Preferred Stock, Series D Preferred Stock or Series E Preferred Stock as the case may be. If upon the occurrence of such event, the assets and funds thus distributed among the holders of the Series A Preferred Stock, Series B Preferred Stock, Series C Preferred Stock, Series D Preferred Stock or Series E Preferred Stock shall be insufficient to permit the payment to such holders of such full preferential amount, then the entire assets and funds of the Company legally available for distribution shall be distributed ratably among the holders of the Series A Preferred Stock, Series B Preferred Stock, Series C Preferred Stock, Series D Preferred Stock and Series E Preferred Stock in proportion to the relative liquidation preferences (as provided in this subparagraph (i)) of the shares of Series A Preferred Stock, Series B Preferred Stock, Series C Preferred Stock, Series D Preferred Stock and Series E Preferred Stock then held by them.</w:t>
      </w:r>
    </w:p>
    <w:p>
      <w:pPr>
        <w:spacing w:after="0" w:line="189" w:lineRule="exact"/>
        <w:rPr>
          <w:rFonts w:ascii="Courier New" w:cs="Courier New" w:eastAsia="Courier New" w:hAnsi="Courier New"/>
          <w:sz w:val="15"/>
          <w:szCs w:val="15"/>
          <w:color w:val="auto"/>
        </w:rPr>
      </w:pPr>
    </w:p>
    <w:p>
      <w:pPr>
        <w:ind w:right="2959" w:firstLine="1811"/>
        <w:spacing w:after="0" w:line="246" w:lineRule="auto"/>
        <w:tabs>
          <w:tab w:leader="none" w:pos="227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payment in full of the liquidation preference with respect to the Series A Preferred Stock, Series B Preferred Stock, Series C Preferred Stock, Series D Preferred Stock and Series E Preferred Stock as provided in subparagraph (i) above, the holders of the 1992 Preferred Stock shall be entitled to payments upon the liquidation of the Company as provided in the Certificate of Incorporation.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34" w:name="page135"/>
    <w:bookmarkEnd w:id="134"/>
    <w:p>
      <w:pPr>
        <w:ind w:left="7" w:right="2959" w:firstLine="1811"/>
        <w:spacing w:after="0" w:line="246" w:lineRule="auto"/>
        <w:tabs>
          <w:tab w:leader="none" w:pos="2461"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payment in full of the liquidation preferences with respect to the Series A Preferred Stock, the Series B Preferred Stock, the Series C Preferred Stock, the Series D Preferred Stock and the Series E Preferred Stock as provided in subparagraph (i) above and the 1992 Preferred Stock (if any) as provided in subparagraph (ii) above, the entire remaining assets and funds of the Company legally available for distribution, if any, shall be distributed among the holders of the Common Stock, the Series A Preferred Stock, the Series B Preferred Stock, the Series C Preferred Stock, the Series D Preferred Stock and the Series E Preferred Stock ratably in proportion to the shares of Common Stock then held by them and the shares of Common Stock which they have the right to acquire upon conversion of the shares of the Series A Preferred Stock, the Series B Preferred Stock, the Series C Preferred Stock, the Series D Preferred Stock and the Series E Preferred Stock then held by them, provided, however, that, including the amounts paid pursuant to subparagraph (i)</w:t>
      </w:r>
    </w:p>
    <w:p>
      <w:pPr>
        <w:spacing w:after="0" w:line="8"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above, in no event shall (A) the Series A Preferred Stock receive greater than $4.50 per share plus accrued or declared but unpaid dividends (as adjusted for any stock dividends, combinations or splits with respect to such shares), (B) the Series B Preferred Stock receive greater than $6.09 per share plus accrued or declared but unpaid dividends (as adjusted for any stock dividends, combinations or splits with respect to such shares), (C) the Series C Preferred Stock receive greater than $10.425 per share plus accrued or declared but unpaid dividends (as adjusted for any stock dividends, combinations or splits with respect to such shares), (D) the Series D Preferred Stock receive greater than $18.15 per share plus accrued or declared but unpaid dividends (as adjusted for any stock dividends, combinations or splits with respect to such shares), or (E) the Series E Preferred Stock receive greater than $17.01 per share plus accrued or declared but unpaid dividends (as adjusted for any stock dividends, combinations or splits with respect to such shares).</w:t>
      </w:r>
    </w:p>
    <w:p>
      <w:pPr>
        <w:spacing w:after="0" w:line="183" w:lineRule="exact"/>
        <w:rPr>
          <w:sz w:val="20"/>
          <w:szCs w:val="20"/>
          <w:color w:val="auto"/>
        </w:rPr>
      </w:pPr>
    </w:p>
    <w:p>
      <w:pPr>
        <w:ind w:left="7" w:right="2959" w:firstLine="1363"/>
        <w:spacing w:after="0" w:line="246" w:lineRule="auto"/>
        <w:rPr>
          <w:sz w:val="20"/>
          <w:szCs w:val="20"/>
          <w:color w:val="auto"/>
        </w:rPr>
      </w:pPr>
      <w:r>
        <w:rPr>
          <w:rFonts w:ascii="Courier New" w:cs="Courier New" w:eastAsia="Courier New" w:hAnsi="Courier New"/>
          <w:sz w:val="15"/>
          <w:szCs w:val="15"/>
          <w:color w:val="auto"/>
        </w:rPr>
        <w:t>2B. For the purposes of this part (2), unless otherwise determined as to a particular transaction by the vote or written consent of a Sufficient Vote (as defined in subparagraph (v) below) of the holders of the shares of Series A Preferred Stock, Series B Preferred Stock, Series C Preferred Stock, Series D Preferred Stock and Series E Preferred Stock then outstanding and except as provided in the Certificate of Incorporation with respect to the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1992 Preferred Stock, a "liquidation" shall include:</w:t>
      </w:r>
    </w:p>
    <w:p>
      <w:pPr>
        <w:spacing w:after="0" w:line="180" w:lineRule="exact"/>
        <w:rPr>
          <w:sz w:val="20"/>
          <w:szCs w:val="20"/>
          <w:color w:val="auto"/>
        </w:rPr>
      </w:pPr>
    </w:p>
    <w:p>
      <w:pPr>
        <w:ind w:left="2447" w:hanging="629"/>
        <w:spacing w:after="0"/>
        <w:tabs>
          <w:tab w:leader="none" w:pos="244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reorganization, consolidation or merger of the</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with or into any other Company, or any other Person, other than a wholly-owned Subsidiary (as defined in part (8) below) of the Company in which the holders of the Company's securities prior to the transaction or series of transactions would beneficially own less than 50% of the outstanding voting securities of the surviving entity after the transaction or series of transactions, excluding any transaction in which stockholders of the Company prior to the transaction will maintain voting control of the resulting entity after the transaction;</w:t>
      </w:r>
    </w:p>
    <w:p>
      <w:pPr>
        <w:spacing w:after="0" w:line="179" w:lineRule="exact"/>
        <w:rPr>
          <w:rFonts w:ascii="Courier New" w:cs="Courier New" w:eastAsia="Courier New" w:hAnsi="Courier New"/>
          <w:sz w:val="15"/>
          <w:szCs w:val="15"/>
          <w:color w:val="auto"/>
        </w:rPr>
      </w:pPr>
    </w:p>
    <w:p>
      <w:pPr>
        <w:ind w:left="2447" w:hanging="629"/>
        <w:spacing w:after="0"/>
        <w:tabs>
          <w:tab w:leader="none" w:pos="244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corporate reorganization in which the Company</w:t>
      </w:r>
    </w:p>
    <w:p>
      <w:pPr>
        <w:spacing w:after="0" w:line="4" w:lineRule="exact"/>
        <w:rPr>
          <w:rFonts w:ascii="Courier New" w:cs="Courier New" w:eastAsia="Courier New" w:hAnsi="Courier New"/>
          <w:sz w:val="15"/>
          <w:szCs w:val="15"/>
          <w:color w:val="auto"/>
        </w:rPr>
      </w:pPr>
    </w:p>
    <w:p>
      <w:pPr>
        <w:ind w:left="7" w:right="4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the continuing or surviving entity resulting from such reorganization;</w:t>
      </w:r>
    </w:p>
    <w:p>
      <w:pPr>
        <w:spacing w:after="0" w:line="174" w:lineRule="exact"/>
        <w:rPr>
          <w:rFonts w:ascii="Courier New" w:cs="Courier New" w:eastAsia="Courier New" w:hAnsi="Courier New"/>
          <w:sz w:val="15"/>
          <w:szCs w:val="15"/>
          <w:color w:val="auto"/>
        </w:rPr>
      </w:pPr>
    </w:p>
    <w:p>
      <w:pPr>
        <w:ind w:left="2447" w:hanging="629"/>
        <w:spacing w:after="0"/>
        <w:tabs>
          <w:tab w:leader="none" w:pos="244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all or substantially all of the assets of</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w:t>
      </w:r>
    </w:p>
    <w:p>
      <w:pPr>
        <w:spacing w:after="0" w:line="179" w:lineRule="exact"/>
        <w:rPr>
          <w:rFonts w:ascii="Courier New" w:cs="Courier New" w:eastAsia="Courier New" w:hAnsi="Courier New"/>
          <w:sz w:val="15"/>
          <w:szCs w:val="15"/>
          <w:color w:val="auto"/>
        </w:rPr>
      </w:pPr>
    </w:p>
    <w:p>
      <w:pPr>
        <w:jc w:val="both"/>
        <w:ind w:left="7" w:right="3139" w:firstLine="1811"/>
        <w:spacing w:after="0" w:line="247" w:lineRule="auto"/>
        <w:tabs>
          <w:tab w:leader="none" w:pos="246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the stockholders of the Company in which more than fifty percent (50%) of the outstanding stock of the Company (on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2" w:right="1440" w:bottom="1440" w:gutter="0" w:footer="0" w:header="0"/>
        </w:sectPr>
      </w:pPr>
    </w:p>
    <w:bookmarkStart w:id="135" w:name="page136"/>
    <w:bookmarkEnd w:id="135"/>
    <w:p>
      <w:pPr>
        <w:ind w:right="2959"/>
        <w:spacing w:after="0" w:line="246" w:lineRule="auto"/>
        <w:rPr>
          <w:sz w:val="20"/>
          <w:szCs w:val="20"/>
          <w:color w:val="auto"/>
        </w:rPr>
      </w:pPr>
      <w:r>
        <w:rPr>
          <w:rFonts w:ascii="Courier New" w:cs="Courier New" w:eastAsia="Courier New" w:hAnsi="Courier New"/>
          <w:sz w:val="15"/>
          <w:szCs w:val="15"/>
          <w:color w:val="auto"/>
        </w:rPr>
        <w:t>an as-if converted basis) is redeemed or repurchased in any 90-day period; such that in each case the holders of Series A Preferred Stock, Series B Preferred Stock, Series C Preferred Stock, Series D Preferred Stock and Series E Preferred Stock shall be paid in cash or in securities received from the acquiring company, or in a combination thereof, at the closing of any such transaction, an amount equal to the amount per share which would be payable to the holders of Series A Preferred Stock, Series B Preferred Stock, Series C Preferred Stock, Series D Preferred Stock and Series E Preferred Stock pursuant to this part (2) in a liquidation of the Company; and</w:t>
      </w:r>
    </w:p>
    <w:p>
      <w:pPr>
        <w:spacing w:after="0" w:line="180" w:lineRule="exact"/>
        <w:rPr>
          <w:sz w:val="20"/>
          <w:szCs w:val="20"/>
          <w:color w:val="auto"/>
        </w:rPr>
      </w:pPr>
    </w:p>
    <w:p>
      <w:pPr>
        <w:ind w:right="3219" w:firstLine="1811"/>
        <w:spacing w:after="0" w:line="246" w:lineRule="auto"/>
        <w:tabs>
          <w:tab w:leader="none" w:pos="227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Certificate of Incorporation, a "Sufficient Vote" of the holders of the Series A Preferred Stock, Series B</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C Preferred Stock, Series D Preferred Stock and Series E Preferred Stock shall mean the approval, either by vote or written consent, of the holders of at least fifty percent (50%) of all shares of Series A Preferred Stock, Series B Preferred Stock, Series C Preferred Stock, Series D Preferred Stock and Series E Preferred Stock then outstanding, voting together as a single class and without regard to the number of shares issuable upon the conversion of such Series A Preferred Stock, Series B Preferred Stock, Series C Preferred Stock, Series D Preferred Stock and Series E Preferred Stock.</w:t>
      </w:r>
    </w:p>
    <w:p>
      <w:pPr>
        <w:spacing w:after="0" w:line="180" w:lineRule="exact"/>
        <w:rPr>
          <w:sz w:val="20"/>
          <w:szCs w:val="20"/>
          <w:color w:val="auto"/>
        </w:rPr>
      </w:pPr>
    </w:p>
    <w:p>
      <w:pPr>
        <w:ind w:right="3219" w:firstLine="1363"/>
        <w:spacing w:after="0" w:line="246" w:lineRule="auto"/>
        <w:rPr>
          <w:sz w:val="20"/>
          <w:szCs w:val="20"/>
          <w:color w:val="auto"/>
        </w:rPr>
      </w:pPr>
      <w:r>
        <w:rPr>
          <w:rFonts w:ascii="Courier New" w:cs="Courier New" w:eastAsia="Courier New" w:hAnsi="Courier New"/>
          <w:sz w:val="15"/>
          <w:szCs w:val="15"/>
          <w:color w:val="auto"/>
        </w:rPr>
        <w:t>2C. Any securities to be delivered to the holders of Series A Preferred Stock, Series B Preferred Stock, Series C Preferred Stock, Series D Preferred Stock and Series E Preferred Stock pursuant to paragraph 2B above shall be valued as follows:</w:t>
      </w:r>
    </w:p>
    <w:p>
      <w:pPr>
        <w:spacing w:after="0" w:line="177" w:lineRule="exact"/>
        <w:rPr>
          <w:sz w:val="20"/>
          <w:szCs w:val="20"/>
          <w:color w:val="auto"/>
        </w:rPr>
      </w:pPr>
    </w:p>
    <w:p>
      <w:pPr>
        <w:ind w:left="2260" w:hanging="449"/>
        <w:spacing w:after="0"/>
        <w:tabs>
          <w:tab w:leader="none" w:pos="226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securities are not subject to restriction 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free marketability, then:</w:t>
      </w:r>
    </w:p>
    <w:p>
      <w:pPr>
        <w:spacing w:after="0" w:line="179"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traded on a securities exchange, the value of</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securities shall be deemed to be the average of the security's closing prices on such exchange over the 30-day period ending three days prior to the closing;</w:t>
      </w:r>
    </w:p>
    <w:p>
      <w:pPr>
        <w:spacing w:after="0" w:line="174" w:lineRule="exact"/>
        <w:rPr>
          <w:rFonts w:ascii="Courier New" w:cs="Courier New" w:eastAsia="Courier New" w:hAnsi="Courier New"/>
          <w:sz w:val="15"/>
          <w:szCs w:val="15"/>
          <w:color w:val="auto"/>
        </w:rPr>
      </w:pPr>
    </w:p>
    <w:p>
      <w:pPr>
        <w:ind w:right="2959" w:firstLine="2265"/>
        <w:spacing w:after="0" w:line="247" w:lineRule="auto"/>
        <w:tabs>
          <w:tab w:leader="none" w:pos="2726"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actively traded over-the-counter, the value of such securities shall be deemed to be the average of the closing bid prices over the 30-day period ending three days prior to the closing; and</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active public market, the value of</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securities shall be the fair market value thereof, as mutually determined by a majority of the members of the Board of Directors of the Company who are not then representatives of or otherwise affiliates of any holders of Series A Preferred Stock, Series B Preferred Stock, Series C Preferred Stock, Series D Preferred Stock or Series E Preferred Stock (collectively, the "Disinterested</w:t>
      </w:r>
    </w:p>
    <w:p>
      <w:pPr>
        <w:spacing w:after="0" w:line="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a Sufficient Vote of the holders of Series A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Series B Preferred Stock, Series C Preferred Stock, Series D Preferred Stock and Series E Preferred Stock, voting together as a single class, or, in the absence of such agreement, by an appraisal conducted by an independent appraiser jointly selected by the Disinterested Directors and the holders of the Series A Preferred Stock, Series B Preferred Stock, Series C Preferred Stock, Series D Preferred Stock and Series E Preferred Stock then outstanding (an "Independent</w:t>
      </w:r>
    </w:p>
    <w:p>
      <w:pPr>
        <w:spacing w:after="0" w:line="4"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paid for by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36" w:name="page137"/>
    <w:bookmarkEnd w:id="136"/>
    <w:p>
      <w:pPr>
        <w:ind w:right="2959" w:firstLine="1811"/>
        <w:spacing w:after="0" w:line="246" w:lineRule="auto"/>
        <w:tabs>
          <w:tab w:leader="none" w:pos="227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subject to investment letter or other restrictions on free marketability shall be valued at an appropriate discount from the value determined as provided in subparagraphs (i)(a), (i)(b) or (i)(c) above to reflect the approximate fair market value thereof, as mutually determined by a majority of the Disinterested Directors and a Sufficient Vote of the holders of the outstanding Series A Preferred Stock, Series B Preferred Stock, Series C Preferred Stock, Series D Preferred Stock and Series E Preferred Stock, voting together as a single class, or, in the absence of such agreement, by an Independent Appraisal paid for by the Company.</w:t>
      </w:r>
    </w:p>
    <w:p>
      <w:pPr>
        <w:spacing w:after="0" w:line="180"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2D. The Company shall give each holder of record of Series A Preferred Stock, Series B Preferred Stock, Series C Preferred Stock, Series D Preferred Stock and Series E Preferred Stock written notice of such impending transaction not later than 20 days prior to the stockholders meeting called to approve such transaction or 20 days prior to the closing of such transaction, whichever is earlier, and shall also notify such holders in writing of the final approval of such transaction. The first of such notices shall describe the material terms and conditions of the contemplated transaction, and the Company shall thereafter give such holders prompt notice of any material changes. The transaction shall in no event take place sooner than 20 days after the mailing by the Company of the first notice provided for herein or sooner than 20 days after the mailing by the Company of any notice of material changes provided for herein; provided, however, that such periods may be shortened upon the written consent of the holders of a Sufficient Vote of the Series A Preferred Stock, Series B Preferred Stock, Series C Preferred Stock, Series D Preferred Stock and Series E Preferred Stock, voting together as a single class.</w:t>
      </w:r>
    </w:p>
    <w:p>
      <w:pPr>
        <w:spacing w:after="0" w:line="184" w:lineRule="exact"/>
        <w:rPr>
          <w:sz w:val="20"/>
          <w:szCs w:val="20"/>
          <w:color w:val="auto"/>
        </w:rPr>
      </w:pPr>
    </w:p>
    <w:p>
      <w:pPr>
        <w:ind w:left="1360" w:hanging="458"/>
        <w:spacing w:after="0"/>
        <w:tabs>
          <w:tab w:leader="none" w:pos="136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363"/>
        <w:spacing w:after="0" w:line="246" w:lineRule="auto"/>
        <w:rPr>
          <w:sz w:val="20"/>
          <w:szCs w:val="20"/>
          <w:color w:val="auto"/>
        </w:rPr>
      </w:pPr>
      <w:r>
        <w:rPr>
          <w:rFonts w:ascii="Courier New" w:cs="Courier New" w:eastAsia="Courier New" w:hAnsi="Courier New"/>
          <w:sz w:val="15"/>
          <w:szCs w:val="15"/>
          <w:color w:val="auto"/>
        </w:rPr>
        <w:t>3A. The holders of sixty-seven percent (67%) of the shares of Series A Preferred Stock, Series B Preferred Stock, Series C Preferred Stock, Series D Preferred Stock and Series E Preferred Stock then outstanding, at any time after July 29, 2002 and upon sixty (60) days prior written notice to the Company of such election (the "Redemption Notice"), may require the Company to</w:t>
      </w:r>
    </w:p>
    <w:p>
      <w:pPr>
        <w:spacing w:after="0" w:line="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redeem (and require each holder of Series A Preferred Stock, Series B Preferred Stock, Series C Preferred Stock, Series D Preferred Stock and Series E Preferred Stock to participate in such redemption) (each, a "Mandatory Redemption") on the</w:t>
      </w:r>
    </w:p>
    <w:p>
      <w:pPr>
        <w:spacing w:after="0" w:line="2"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dates referenced below (each, a "Mandatory Redemption Date") the number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shares of Series A Preferred Stock, Series B Preferred Stock, Series C Preferred Stock, Series D Preferred Stock and Series E Preferred Stock set forth opposite such Mandatory Redemption Date below at a price per share equal to the respective Series A Redemption Price, Series B Redemption Price, Series C Redemption Price, Series D Redemption Price or Series E Redemption Price (as defined in paragraph 3B), as the case may be: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37" w:name="page138"/>
    <w:bookmarkEnd w:id="137"/>
    <w:p>
      <w:pPr>
        <w:ind w:left="900"/>
        <w:spacing w:after="0"/>
        <w:rPr>
          <w:sz w:val="20"/>
          <w:szCs w:val="20"/>
          <w:color w:val="auto"/>
        </w:rPr>
      </w:pPr>
      <w:r>
        <w:rPr>
          <w:rFonts w:ascii="Courier New" w:cs="Courier New" w:eastAsia="Courier New" w:hAnsi="Courier New"/>
          <w:sz w:val="15"/>
          <w:szCs w:val="15"/>
          <w:color w:val="auto"/>
        </w:rPr>
        <w:t>Mandatory Redemption Date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left="900"/>
        <w:spacing w:after="0" w:line="247" w:lineRule="auto"/>
        <w:rPr>
          <w:sz w:val="20"/>
          <w:szCs w:val="20"/>
          <w:color w:val="auto"/>
        </w:rPr>
      </w:pPr>
      <w:r>
        <w:rPr>
          <w:rFonts w:ascii="Courier New" w:cs="Courier New" w:eastAsia="Courier New" w:hAnsi="Courier New"/>
          <w:sz w:val="15"/>
          <w:szCs w:val="15"/>
          <w:color w:val="auto"/>
        </w:rPr>
        <w:t>The date which is 60 days after the date of the Redemption Notice (the "First Mandatory Redemption 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First Anniversary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 the First Mandatory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00" w:right="180"/>
        <w:spacing w:after="0" w:line="247" w:lineRule="auto"/>
        <w:rPr>
          <w:sz w:val="20"/>
          <w:szCs w:val="20"/>
          <w:color w:val="auto"/>
        </w:rPr>
      </w:pPr>
      <w:r>
        <w:rPr>
          <w:rFonts w:ascii="Courier New" w:cs="Courier New" w:eastAsia="Courier New" w:hAnsi="Courier New"/>
          <w:sz w:val="15"/>
          <w:szCs w:val="15"/>
          <w:color w:val="auto"/>
        </w:rPr>
        <w:t>Second Anniversary of the First Mandatory Redemption Date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2039"/>
        <w:spacing w:after="0" w:line="246" w:lineRule="auto"/>
        <w:rPr>
          <w:sz w:val="20"/>
          <w:szCs w:val="20"/>
          <w:color w:val="auto"/>
        </w:rPr>
      </w:pPr>
      <w:r>
        <w:rPr>
          <w:rFonts w:ascii="Courier New" w:cs="Courier New" w:eastAsia="Courier New" w:hAnsi="Courier New"/>
          <w:sz w:val="15"/>
          <w:szCs w:val="15"/>
          <w:color w:val="auto"/>
        </w:rPr>
        <w:t>Up to one-third (1/3) of the shares of Series A Preferred Stock, Series B Preferred Stock, Series C Preferred Stock, Series D Preferred Stock and Series E Preferred Stock then outstanding</w:t>
      </w:r>
    </w:p>
    <w:p>
      <w:pPr>
        <w:spacing w:after="0" w:line="178" w:lineRule="exact"/>
        <w:rPr>
          <w:sz w:val="20"/>
          <w:szCs w:val="20"/>
          <w:color w:val="auto"/>
        </w:rPr>
      </w:pPr>
    </w:p>
    <w:p>
      <w:pPr>
        <w:ind w:right="2039"/>
        <w:spacing w:after="0" w:line="246" w:lineRule="auto"/>
        <w:rPr>
          <w:sz w:val="20"/>
          <w:szCs w:val="20"/>
          <w:color w:val="auto"/>
        </w:rPr>
      </w:pPr>
      <w:r>
        <w:rPr>
          <w:rFonts w:ascii="Courier New" w:cs="Courier New" w:eastAsia="Courier New" w:hAnsi="Courier New"/>
          <w:sz w:val="15"/>
          <w:szCs w:val="15"/>
          <w:color w:val="auto"/>
        </w:rPr>
        <w:t>Up to one-half (1/2) of the shares of Series A Preferred Stock, Series B Preferred Stock, Series C Preferred Stock, Series D Preferred Stock and Series E Preferred Stock then outstanding</w:t>
      </w:r>
    </w:p>
    <w:p>
      <w:pPr>
        <w:spacing w:after="0" w:line="353" w:lineRule="exact"/>
        <w:rPr>
          <w:sz w:val="20"/>
          <w:szCs w:val="20"/>
          <w:color w:val="auto"/>
        </w:rPr>
      </w:pPr>
    </w:p>
    <w:p>
      <w:pPr>
        <w:ind w:right="2039"/>
        <w:spacing w:after="0" w:line="246" w:lineRule="auto"/>
        <w:rPr>
          <w:sz w:val="20"/>
          <w:szCs w:val="20"/>
          <w:color w:val="auto"/>
        </w:rPr>
      </w:pPr>
      <w:r>
        <w:rPr>
          <w:rFonts w:ascii="Courier New" w:cs="Courier New" w:eastAsia="Courier New" w:hAnsi="Courier New"/>
          <w:sz w:val="15"/>
          <w:szCs w:val="15"/>
          <w:color w:val="auto"/>
        </w:rPr>
        <w:t>All remaining shares of Series A Preferred Stock, Series B Preferred Stock, Series C Preferred Stock, Series D Preferred Stock and Series E Preferred Stock then outstanding</w:t>
      </w:r>
    </w:p>
    <w:p>
      <w:pPr>
        <w:spacing w:after="0" w:line="200" w:lineRule="exact"/>
        <w:rPr>
          <w:sz w:val="20"/>
          <w:szCs w:val="20"/>
          <w:color w:val="auto"/>
        </w:rPr>
      </w:pPr>
    </w:p>
    <w:p>
      <w:pPr>
        <w:sectPr>
          <w:pgSz w:w="11900" w:h="16838" w:orient="portrait"/>
          <w:cols w:equalWidth="0" w:num="2">
            <w:col w:w="4800" w:space="460"/>
            <w:col w:w="4959"/>
          </w:cols>
          <w:pgMar w:left="240" w:top="992" w:right="1440" w:bottom="1440" w:gutter="0" w:footer="0" w:header="0"/>
        </w:sectPr>
      </w:pPr>
    </w:p>
    <w:p>
      <w:pPr>
        <w:spacing w:after="0" w:line="153"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3B. The holders of Series A Preferred Stock shall be entitled to receive from the Company on any Mandatory Redemption Date an amount in cash for each share of Series A Preferred Stock to be redeemed on such Mandatory Redemption Date (the "Series A Redemption Price") equal to the greater of (i) the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market value of a share of Series A Preferred Stock on such Mandatory Redemption Date, or (ii) $1.52 (as adjusted for stock dividends, combinations, splits or reclassifications with respect to such shares) plus any accrued, or declared but unpaid, dividends on the Series A Preferred Stock as of the First Mandatory Redemption Date. The holders of Series B Preferred Stock shall be entitled to receive from the Company on any Mandatory Redemption Date an amount in cash for each share of Series B Preferred Stock to be redeemed on such Mandatory Redemption Date (the "Series B Redemption Price") equal to the greater of (i)</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fair market value of a share of Series B Preferred Stock on such Mandatory Redemption Date, or (ii) $2.03 (as adjusted for stock dividends, combinations, splits or reclassifications with respect to such shares) plus any accrued, or declared but unpaid, dividends on the Series B Preferred Stock as of the First Mandatory Redemption Date. The holders of Series C Preferred Stock shall be entitled to receive from the Company on any Mandatory Redemption Date an amount in cash for each share of Series C Preferred Stock to be redeemed on such Mandatory Redemption Date (the "Series C Redemption Price") equal to the greater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(i) the fair market value of a share of Series C Preferred Stock on such Mandatory Redemption Date, or (ii) $3.475 (as adjusted for stock dividends, combinations, splits or reclassifications with respect to such shares) plus any accrued, or declared but unpaid, dividends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92" w:right="1440" w:bottom="1440" w:gutter="0" w:footer="0" w:header="0"/>
          <w:type w:val="continuous"/>
        </w:sectPr>
      </w:pPr>
    </w:p>
    <w:bookmarkStart w:id="138" w:name="page139"/>
    <w:bookmarkEnd w:id="138"/>
    <w:p>
      <w:pPr>
        <w:ind w:left="7" w:right="3139"/>
        <w:spacing w:after="0" w:line="246" w:lineRule="auto"/>
        <w:rPr>
          <w:sz w:val="20"/>
          <w:szCs w:val="20"/>
          <w:color w:val="auto"/>
        </w:rPr>
      </w:pPr>
      <w:r>
        <w:rPr>
          <w:rFonts w:ascii="Courier New" w:cs="Courier New" w:eastAsia="Courier New" w:hAnsi="Courier New"/>
          <w:sz w:val="15"/>
          <w:szCs w:val="15"/>
          <w:color w:val="auto"/>
        </w:rPr>
        <w:t>on the Series C Preferred Stock as of the First Mandatory Redemption Date. The holders of Series D Preferred Stock shall be entitled to receive from the Company on any Mandatory Redemption Date an amount in cash for each share of Series D Preferred Stock to be redeemed on such Mandatory Redemption Date (the "Series D Redemption Price") equal to the greater of (i) the fair market value</w:t>
      </w:r>
    </w:p>
    <w:p>
      <w:pPr>
        <w:spacing w:after="0" w:line="3"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a share of Series D Preferred Stock on such Mandatory Redemption Date, or</w:t>
      </w:r>
    </w:p>
    <w:p>
      <w:pPr>
        <w:spacing w:after="0" w:line="5" w:lineRule="exact"/>
        <w:rPr>
          <w:sz w:val="20"/>
          <w:szCs w:val="20"/>
          <w:color w:val="auto"/>
        </w:rPr>
      </w:pPr>
    </w:p>
    <w:p>
      <w:pPr>
        <w:ind w:left="7" w:right="2959" w:hanging="7"/>
        <w:spacing w:after="0" w:line="246" w:lineRule="auto"/>
        <w:tabs>
          <w:tab w:leader="none" w:pos="46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$6.05 (as adjusted for stock dividends, combinations, splits or reclassifications with respect to such shares) plus any accrued, or declared but unpaid, dividends on the Series D Preferred Stock as of the First Mandatory Redemption Date. The holders of Series E Preferred Stock shall be entitled to receive from the Company on any Mandatory Redemption Date an amount in cash for each share of Series E Preferred Stock to be redeemed on such Mandatory Redemption Date (the "Series E Redemption Price") equal to the greater of (i)</w:t>
      </w:r>
    </w:p>
    <w:p>
      <w:pPr>
        <w:spacing w:after="0" w:line="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fair market value of a share of Series E Preferred Stock on such Mandatory Redemption Date, or (ii) $11.34 (as adjusted for stock dividends, combinations, splits or reclassifications with respect to such shares) plus any accrued, or declared but unpaid, dividends on the Series E Preferred Stock as of the First Mandatory Redemption Date. The Series A Redemption Price, Series B Redemption Price, Series C Redemption Price, Series D Redemption Price and Series E Redemption Price shall be adjusted for all redemptions of shares made after the First Mandatory Redemption Date to include accrued interest compounded monthly from the First Mandatory Redemption Date at the prime rate published in The</w:t>
      </w:r>
    </w:p>
    <w:p>
      <w:pPr>
        <w:spacing w:after="0" w:line="5" w:lineRule="exact"/>
        <w:rPr>
          <w:sz w:val="20"/>
          <w:szCs w:val="20"/>
          <w:color w:val="auto"/>
        </w:rPr>
      </w:pPr>
    </w:p>
    <w:p>
      <w:pPr>
        <w:ind w:left="6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Wall Street Journal on such date through and until payment in full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Redemption Price for each share of Series A Preferred Stock, Series B Preferred Stock, Series C Preferred Stock, Series D Preferred Stock or Series E Preferred Stock, as the case may be, then outstanding in lieu of any further cumulative dividends on the Series A Preferred Stock, Series B Preferred Stock, Series C Preferred Stock, Series D Preferred Stock or Series E Preferred Stock, as the case may be, from and after the First Mandatory Redemption Date. For purposes of this paragraph 3B, the "fair market value" of a share of Series A Preferred</w:t>
      </w:r>
    </w:p>
    <w:p>
      <w:pPr>
        <w:spacing w:after="0" w:line="4"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Series B Preferred Stock, Series C Preferred Stock, Series D Preferred Stock or Series E Preferred Stock, as the case may be, shall be its fair market value as determined by a majority of the Disinterested Directors and a Sufficient Vote of the Series A Preferred Stock, Series B Preferred Stock, Series C Preferred Stock, Series D Preferred Stock Series and Series E Preferred Stock then outstanding, or, if they are unable to reach an agreement not later than 20 days prior to such Mandatory Redemption Date, as determined by an Independent Appraisal paid for by the Company.</w:t>
      </w:r>
    </w:p>
    <w:p>
      <w:pPr>
        <w:spacing w:after="0" w:line="180" w:lineRule="exact"/>
        <w:rPr>
          <w:sz w:val="20"/>
          <w:szCs w:val="20"/>
          <w:color w:val="auto"/>
        </w:rPr>
      </w:pPr>
    </w:p>
    <w:p>
      <w:pPr>
        <w:ind w:left="7" w:right="2959" w:firstLine="1363"/>
        <w:spacing w:after="0" w:line="246" w:lineRule="auto"/>
        <w:rPr>
          <w:sz w:val="20"/>
          <w:szCs w:val="20"/>
          <w:color w:val="auto"/>
        </w:rPr>
      </w:pPr>
      <w:r>
        <w:rPr>
          <w:rFonts w:ascii="Courier New" w:cs="Courier New" w:eastAsia="Courier New" w:hAnsi="Courier New"/>
          <w:sz w:val="15"/>
          <w:szCs w:val="15"/>
          <w:color w:val="auto"/>
        </w:rPr>
        <w:t>3C. If the funds of the Company legally available for redemption of Series A Preferred Stock, Series B Preferred Stock, Series C Preferred Stock, Series D Preferred Stock and Series E Preferred Stock on any Mandatory Redemption Date are insufficient to redeem the total number of shares of Series A Preferred Stock, Series B Preferred Stock, Series C Preferred Stock, Series D Preferred Stock and Series E Preferred Stock to be redeemed on such Mandatory Redemption Date, those funds that are legally available will be used by the Company to redeem the maximum possible number of shares of Series A Preferred Stock, Series B Preferred Stock, Series C Preferred Stock, Series D Preferred Stock and Series E Preferred Stock ratably among the holders of the shares of Series A Preferred Stock, Series B Preferred Stock, Series C Preferred Stock, Series D Preferred Stock and Series E Preferred Stock to be redeemed based upon the proportion which the aggregate Series A Redemption Price, Series B Redemption Price, Series C Redemption Price, Series D Redemption Price and Series E Redemption Price, respectively, bears to the aggregate redemption price to be paid with respect to the Series A Preferred Stock, Series B Preferred Stock, Series C Preferred Stock, Series D</w:t>
      </w:r>
    </w:p>
    <w:p>
      <w:pPr>
        <w:spacing w:after="0" w:line="18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139" w:name="page140"/>
    <w:bookmarkEnd w:id="139"/>
    <w:p>
      <w:pPr>
        <w:ind w:right="2959"/>
        <w:spacing w:after="0" w:line="246" w:lineRule="auto"/>
        <w:rPr>
          <w:sz w:val="20"/>
          <w:szCs w:val="20"/>
          <w:color w:val="auto"/>
        </w:rPr>
      </w:pPr>
      <w:r>
        <w:rPr>
          <w:rFonts w:ascii="Courier New" w:cs="Courier New" w:eastAsia="Courier New" w:hAnsi="Courier New"/>
          <w:sz w:val="15"/>
          <w:szCs w:val="15"/>
          <w:color w:val="auto"/>
        </w:rPr>
        <w:t>Preferred Stock and Series E Preferred Stock. At any time and from time to time thereafter when additional funds of the Company are legally available for redemption of shares of Series A Preferred Stock, Series B Preferred Stock, Series C Preferred Stock, Series D Preferred Stock and Series E Preferred Stock, such funds immediately will be used by the Company to redeem the balance of the shares of Series A Preferred Stock, Series B Preferred Stock, Series C Preferred Stock, Series D Preferred Stock and Series E Preferred Stock which the Company has become obligated to redeem on any Mandatory Redemption Date but which it has not redeemed and such funds will not be used for any other purpose, including, but not limited to, any redemption of the 1992 Preferred Stock as provided in the Certificate of Incorporation, or any redemption of any shares of Series A Preferred Stock, Series B Preferred Stock, Series C Preferred Stock, Series D Preferred Stock and Series E Preferred Stock which the Company is obligated to redeem on any subsequent Mandatory Redemption Date.</w:t>
      </w:r>
    </w:p>
    <w:p>
      <w:pPr>
        <w:spacing w:after="0" w:line="183"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3D. No share of Series A Preferred Stock, Series B Preferred Stock, Series C Preferred Stock, Series D Preferred Stock or Series E Preferred Stock is entitled to any dividends accruing after the First Mandatory Redemption Date. From and after the date on which the Series A Redemption Price, Series B Redemption Price, Series C Redemption Price, Series D Redemption Price or Series E Redemption Price is paid, all rights of the holders of such shares of Series A Preferred Stock, Series B Preferred Stock, Series C Preferred Stock, Series D Preferred Stock and Series E Preferred Stock will cease, and such shares of Series A Preferred Stock, Series B Preferred Stock, Series C Preferred Stock, Series D Preferred Stock and Series E Preferred Stock will not be deemed to be outstanding.</w:t>
      </w:r>
    </w:p>
    <w:p>
      <w:pPr>
        <w:spacing w:after="0" w:line="181"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3E. Any shares of Series A Preferred Stock, Series B Preferred Stock, Series C Preferred Stock, Series D Preferred Stock and Series E Preferred Stock which are redeemed or otherwise acquired by the Company will be cancelled and will not be reissued, sold or transferred. If fewer than the total number of shares of Series A Preferred Stock, Series B Preferred Stock, Series C Preferred Stock, Series D Preferred Stock and Series E Preferred Stock represented by any certificate are redeemed, a new certificate representing the number of unredeemed shares of Series A Preferred Stock, Series B Preferred Stock, Series C Preferred Stock, Series D Preferred Stock and Series E Preferred Stock will be issued to the holder thereof without cost to such holder within ten business days after surrender of the certificate representing the redeemed shares.</w:t>
      </w:r>
    </w:p>
    <w:p>
      <w:pPr>
        <w:spacing w:after="0" w:line="181"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3F.</w:t>
        <w:tab/>
        <w:t>Neither the Company nor any Subsidiary (as defined in part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(8)) will redeem, repurchase or otherwise acquire any shares of Series A Preferred Stock, Series B Preferred Stock, Series C Preferred Stock, Series D Preferred Stock and Series E Preferred Stock, except as expressly authorized herein or pursuant to a purchase offer made pro rata to all holders of shares of Series A Preferred Stock, Series B Preferred Stock, Series C Preferred Stock, Series D Preferred Stock and Series E Preferred Stock on the basis of the number of shares of Series A Preferred Stock, Series B Preferred Stock, Series C Preferred Stock, Series D Preferred Stock and Series E Preferred Stock owned by each such holder.</w:t>
      </w:r>
    </w:p>
    <w:p>
      <w:pPr>
        <w:spacing w:after="0" w:line="180" w:lineRule="exact"/>
        <w:rPr>
          <w:sz w:val="20"/>
          <w:szCs w:val="20"/>
          <w:color w:val="auto"/>
        </w:rPr>
      </w:pPr>
    </w:p>
    <w:p>
      <w:pPr>
        <w:ind w:left="1360" w:hanging="458"/>
        <w:spacing w:after="0"/>
        <w:tabs>
          <w:tab w:leader="none" w:pos="13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363"/>
        <w:spacing w:after="0" w:line="247" w:lineRule="auto"/>
        <w:rPr>
          <w:sz w:val="20"/>
          <w:szCs w:val="20"/>
          <w:color w:val="auto"/>
        </w:rPr>
      </w:pPr>
      <w:r>
        <w:rPr>
          <w:rFonts w:ascii="Courier New" w:cs="Courier New" w:eastAsia="Courier New" w:hAnsi="Courier New"/>
          <w:sz w:val="15"/>
          <w:szCs w:val="15"/>
          <w:color w:val="auto"/>
        </w:rPr>
        <w:t>4A. Except as expressly provided in this Certificate of Incorporation or in any agreement to which stockholders of the Company may be a party with each other, each</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40" w:name="page141"/>
    <w:bookmarkEnd w:id="140"/>
    <w:p>
      <w:pPr>
        <w:ind w:left="7" w:right="2959"/>
        <w:spacing w:after="0" w:line="246" w:lineRule="auto"/>
        <w:rPr>
          <w:sz w:val="20"/>
          <w:szCs w:val="20"/>
          <w:color w:val="auto"/>
        </w:rPr>
      </w:pPr>
      <w:r>
        <w:rPr>
          <w:rFonts w:ascii="Courier New" w:cs="Courier New" w:eastAsia="Courier New" w:hAnsi="Courier New"/>
          <w:sz w:val="15"/>
          <w:szCs w:val="15"/>
          <w:color w:val="auto"/>
        </w:rPr>
        <w:t>holder of shares of Series A Preferred Stock, Series B Preferred Stock, Series C Preferred Stock, Series D Preferred Stock and Series E Preferred Stock shall be entitled to the number of votes equal to the number of shares of Common Stock into which such shares of Series A Preferred Stock, Series B Preferred Stock, Series C Preferred Stock, Series D Preferred Stock and Series E Preferred Stock could then be converted and shall have voting rights and powers equal to the voting rights and powers of the Common Stock (except as otherwise expressly provided in the Certificate of Incorporation or as required by law) and shall be entitled to notice of any stockholders' meeting in accordance with the Bylaws of the Company. Fractional votes shall not, however, be permitted and any fractional votes resulting from the above formula shall be rounded to the nearest whole number (with one-half being rounded upward).</w:t>
      </w:r>
    </w:p>
    <w:p>
      <w:pPr>
        <w:spacing w:after="0" w:line="182" w:lineRule="exact"/>
        <w:rPr>
          <w:sz w:val="20"/>
          <w:szCs w:val="20"/>
          <w:color w:val="auto"/>
        </w:rPr>
      </w:pPr>
    </w:p>
    <w:p>
      <w:pPr>
        <w:ind w:left="7" w:right="3039" w:firstLine="1363"/>
        <w:spacing w:after="0" w:line="246" w:lineRule="auto"/>
        <w:rPr>
          <w:sz w:val="20"/>
          <w:szCs w:val="20"/>
          <w:color w:val="auto"/>
        </w:rPr>
      </w:pPr>
      <w:r>
        <w:rPr>
          <w:rFonts w:ascii="Courier New" w:cs="Courier New" w:eastAsia="Courier New" w:hAnsi="Courier New"/>
          <w:sz w:val="15"/>
          <w:szCs w:val="15"/>
          <w:color w:val="auto"/>
        </w:rPr>
        <w:t>4B. In addition, and without limiting any other rights to which a holder of Series A Preferred Stock, Series B Preferred Stock, Series C Preferred Stock, Series D Preferred Stock or Series E Preferred Stock otherwise may be entitled, the Company shall not engage in any of the transactions set forth in subparagraphs (i), (ii), (iii) and (iv) of paragraph 2B, subparagraph</w:t>
      </w:r>
    </w:p>
    <w:p>
      <w:pPr>
        <w:spacing w:after="0" w:line="3" w:lineRule="exact"/>
        <w:rPr>
          <w:sz w:val="20"/>
          <w:szCs w:val="20"/>
          <w:color w:val="auto"/>
        </w:rPr>
      </w:pPr>
    </w:p>
    <w:p>
      <w:pPr>
        <w:ind w:left="7" w:right="2959" w:hanging="7"/>
        <w:spacing w:after="0" w:line="246" w:lineRule="auto"/>
        <w:tabs>
          <w:tab w:leader="none" w:pos="37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paragraph 2C, paragraph 2D, paragraph 3A and part (9) below of Section 4.1 of this Article IV, until such transaction has been approved by a Sufficient Vote of the holders of the Series A Preferred Stock, Series B Preferred Stock, Series C Preferred Stock, Series D Preferred Stock and Series E Preferred Stock then outstanding.</w:t>
      </w:r>
    </w:p>
    <w:p>
      <w:pPr>
        <w:spacing w:after="0" w:line="178" w:lineRule="exact"/>
        <w:rPr>
          <w:sz w:val="20"/>
          <w:szCs w:val="20"/>
          <w:color w:val="auto"/>
        </w:rPr>
      </w:pPr>
    </w:p>
    <w:p>
      <w:pPr>
        <w:ind w:left="1367" w:hanging="458"/>
        <w:spacing w:after="0"/>
        <w:tabs>
          <w:tab w:leader="none" w:pos="136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holders of Series A Preferred Stock, Series B Preferred Stock, Series C Preferred Stock, Series D Preferred Stock and Series E Preferred Stock shall have conversion rights as follows (the "Conversion Rights"):</w:t>
      </w:r>
    </w:p>
    <w:p>
      <w:pPr>
        <w:spacing w:after="0" w:line="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1806" w:val="left"/>
        </w:tabs>
        <w:rPr>
          <w:sz w:val="20"/>
          <w:szCs w:val="20"/>
          <w:color w:val="auto"/>
        </w:rPr>
      </w:pPr>
      <w:r>
        <w:rPr>
          <w:rFonts w:ascii="Courier New" w:cs="Courier New" w:eastAsia="Courier New" w:hAnsi="Courier New"/>
          <w:sz w:val="15"/>
          <w:szCs w:val="15"/>
          <w:color w:val="auto"/>
        </w:rPr>
        <w:t>5A.</w:t>
        <w:tab/>
        <w:t>Right to Convert.</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67" w:hanging="449"/>
        <w:spacing w:after="0"/>
        <w:tabs>
          <w:tab w:leader="none" w:pos="226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A Preferred Stock. Subject to</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A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$1.52 by the conversion price with respect to the Series A Preferred Stock (the "Series A Conversion</w:t>
      </w:r>
    </w:p>
    <w:p>
      <w:pPr>
        <w:spacing w:after="0" w:line="4"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in effect at the time of conversion. The initial Series A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Price shall be $1.52 per share; provided, however, that such conversion price shall be subject to adjustment as provided herein.</w:t>
      </w:r>
    </w:p>
    <w:p>
      <w:pPr>
        <w:spacing w:after="0" w:line="175" w:lineRule="exact"/>
        <w:rPr>
          <w:sz w:val="20"/>
          <w:szCs w:val="20"/>
          <w:color w:val="auto"/>
        </w:rPr>
      </w:pPr>
    </w:p>
    <w:p>
      <w:pPr>
        <w:ind w:left="2267" w:hanging="449"/>
        <w:spacing w:after="0"/>
        <w:tabs>
          <w:tab w:leader="none" w:pos="226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B Preferred Stock. Subject to</w:t>
      </w:r>
    </w:p>
    <w:p>
      <w:pPr>
        <w:spacing w:after="0" w:line="4"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B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$2.03 by the conversion price with respect to the Series B Preferred Stock (the "Series B Conversion</w:t>
      </w:r>
    </w:p>
    <w:p>
      <w:pPr>
        <w:spacing w:after="0" w:line="4"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in effect at the time of conversion. The initial Series B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Price shall be $1.705 per share; provided, however, that such conversion price shall be subject to adjustment as provided herein.</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2" w:right="1440" w:bottom="1440" w:gutter="0" w:footer="0" w:header="0"/>
        </w:sectPr>
      </w:pPr>
    </w:p>
    <w:bookmarkStart w:id="141" w:name="page142"/>
    <w:bookmarkEnd w:id="141"/>
    <w:p>
      <w:pPr>
        <w:ind w:right="2959" w:firstLine="1811"/>
        <w:spacing w:after="0" w:line="246" w:lineRule="auto"/>
        <w:tabs>
          <w:tab w:leader="none" w:pos="236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C Preferred Stock. Subject to compliance with the provisions of paragraph 5C, each share of Series C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$3.475 by the conversion price with respect to the Series C Preferred Stock (the "Series C Conversion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in effect at the time of conversion. The initial Series C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Price shall be $3.475 per share; provided, however, that such conversion price shall be subject to adjustment as provided herein.</w:t>
      </w:r>
    </w:p>
    <w:p>
      <w:pPr>
        <w:spacing w:after="0" w:line="175" w:lineRule="exact"/>
        <w:rPr>
          <w:sz w:val="20"/>
          <w:szCs w:val="20"/>
          <w:color w:val="auto"/>
        </w:rPr>
      </w:pPr>
    </w:p>
    <w:p>
      <w:pPr>
        <w:ind w:left="2360" w:hanging="549"/>
        <w:spacing w:after="0"/>
        <w:tabs>
          <w:tab w:leader="none" w:pos="236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D Preferred Stock. Subject to</w:t>
      </w:r>
    </w:p>
    <w:p>
      <w:pPr>
        <w:spacing w:after="0" w:line="4"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D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$6.05 by the conversion price with respect to the Series D Preferred Stock (the "Series D Conversion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in effect at the time of conversion. The initial Series D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Price shall be $6.05 per share; provided, however, that such conversion price shall be subject to adjustment as provided herein.</w:t>
      </w:r>
    </w:p>
    <w:p>
      <w:pPr>
        <w:spacing w:after="0" w:line="175" w:lineRule="exact"/>
        <w:rPr>
          <w:sz w:val="20"/>
          <w:szCs w:val="20"/>
          <w:color w:val="auto"/>
        </w:rPr>
      </w:pPr>
    </w:p>
    <w:p>
      <w:pPr>
        <w:ind w:left="2360" w:hanging="549"/>
        <w:spacing w:after="0"/>
        <w:tabs>
          <w:tab w:leader="none" w:pos="236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E Preferred Stock.  Subject to</w:t>
      </w:r>
    </w:p>
    <w:p>
      <w:pPr>
        <w:spacing w:after="0" w:line="4"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E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$11.34 by the conversion price with respect to the Series E Preferred Stock (the "Series E Conversion Price") in effect at the time of conversion. The initial Series E Conversion Price shall be $11.34 per share; provided, however, that such conversion price shall be subject to adjustment as provided herein.</w:t>
      </w:r>
    </w:p>
    <w:p>
      <w:pPr>
        <w:spacing w:after="0" w:line="180"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5B.</w:t>
        <w:tab/>
        <w:t>Automatic Conversion.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811"/>
        <w:spacing w:after="0" w:line="246" w:lineRule="auto"/>
        <w:tabs>
          <w:tab w:leader="none" w:pos="2363"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A Preferred Stock, Series B Preferred Stock, Series C Preferred Stock, Series D Preferred Stock and Series E Preferred Stock shall automatically be converted into shares of Common Stock at the then effective Series A Conversion Price, Series B Conversion Price, Series C Conversion Price, Series D Conversion Price and Series E Conversion Price, respectively (each, a "Conversion Price"), immediately upon the closing of</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sale of the Company's Common Stock in a firm commitment underwritten public offering pursuant to a registration statement under the Securities Act of 1933, as amended, with aggregate gross proceeds to the Company and any selling stockholders therein of at least $20,000,000 (before subtracting underwriting commissions and expenses) at an offering price of at least $17.01 per share (as adjusted for any stock dividends, combinations, splits or reclassifications, and the like) (a "Qualified Public Offering") (in the event of which Qualified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Public Offering, the Person(s) entitled to receive Common Stock issuable upon such conversion of Series A Preferred Stock, Series B Preferred Stock, Series C Preferred Stock, Series D Preferred Stock and Series E Preferred Stock shall not be deemed to have converted that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42" w:name="page143"/>
    <w:bookmarkEnd w:id="142"/>
    <w:p>
      <w:pPr>
        <w:ind w:right="2959"/>
        <w:spacing w:after="0" w:line="247" w:lineRule="auto"/>
        <w:rPr>
          <w:sz w:val="20"/>
          <w:szCs w:val="20"/>
          <w:color w:val="auto"/>
        </w:rPr>
      </w:pPr>
      <w:r>
        <w:rPr>
          <w:rFonts w:ascii="Courier New" w:cs="Courier New" w:eastAsia="Courier New" w:hAnsi="Courier New"/>
          <w:sz w:val="15"/>
          <w:szCs w:val="15"/>
          <w:color w:val="auto"/>
        </w:rPr>
        <w:t>Series A Preferred Stock, Series B Preferred Stock, Series C Preferred Stock, Series D Preferred Stock and Series E Preferred Stock until immediately prior to the closing of such offering).</w:t>
      </w:r>
    </w:p>
    <w:p>
      <w:pPr>
        <w:spacing w:after="0" w:line="174" w:lineRule="exact"/>
        <w:rPr>
          <w:sz w:val="20"/>
          <w:szCs w:val="20"/>
          <w:color w:val="auto"/>
        </w:rPr>
      </w:pPr>
    </w:p>
    <w:p>
      <w:pPr>
        <w:ind w:right="2959" w:firstLine="1356"/>
        <w:spacing w:after="0" w:line="246" w:lineRule="auto"/>
        <w:tabs>
          <w:tab w:leader="none" w:pos="199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A Preferred Stock, Series B Preferred Stock, Series C Preferred Stock, Series D Preferred Stock and Series E Preferred Stock shall automatically be converted into shares of Common Stock at the then effective Conversion Price immediately upon the vote or written consent of the holders of not less than eighty percent (80%) of the shares of the Series A Preferred Stock, Series B Preferred Stock, Series C Preferred Stock, Series D Preferred Stock and Series E Preferred Stock then outstanding (voting or acting, as the case may be, as a single class and without regard to the number of shares issuable upon the conversion of such Series A Preferred Stock, Series B Preferred Stock, Series C Preferred Stock, Series D Preferred Stock and Series E Preferred Stock).</w:t>
      </w:r>
    </w:p>
    <w:p>
      <w:pPr>
        <w:spacing w:after="0" w:line="181" w:lineRule="exact"/>
        <w:rPr>
          <w:sz w:val="20"/>
          <w:szCs w:val="20"/>
          <w:color w:val="auto"/>
        </w:rPr>
      </w:pPr>
    </w:p>
    <w:p>
      <w:pPr>
        <w:ind w:left="900"/>
        <w:spacing w:after="0"/>
        <w:tabs>
          <w:tab w:leader="none" w:pos="1340" w:val="left"/>
          <w:tab w:leader="none" w:pos="3700" w:val="left"/>
        </w:tabs>
        <w:rPr>
          <w:sz w:val="20"/>
          <w:szCs w:val="20"/>
          <w:color w:val="auto"/>
        </w:rPr>
      </w:pPr>
      <w:r>
        <w:rPr>
          <w:rFonts w:ascii="Courier New" w:cs="Courier New" w:eastAsia="Courier New" w:hAnsi="Courier New"/>
          <w:sz w:val="15"/>
          <w:szCs w:val="15"/>
          <w:color w:val="auto"/>
        </w:rPr>
        <w:t>5C.</w:t>
        <w:tab/>
        <w:t>Mechanics of Conversion.</w:t>
        <w:tab/>
        <w:t>Before any holder of Series A</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Preferred Stock, Series B Preferred Stock, Series C Preferred Stock, Series D Preferred Stock or Series E Preferred Stock shall be entitled to convert the same into shares of Common Stock, such holder shall surrender the certificate or certificates thereof, duly endorsed, at the office of the Company or of any transfer agent for such shares, and shall give written notice to the Company at such office that he elects to convert the same and shall state therein the name or names in which the certificate or certificates for shares of Common Stock are to be issued. The Company shall, as soon as practicable thereafter, issue and deliver at such office to such holder of Series A Preferred Stock, Series B Preferred Stock, Series C Preferred Stock, Series D Preferred Stock or Series E Preferred Stock certificate or certificates for the number of shares of Common Stock to which the holder shall be entitled as provided herein. Such conversion shall be deemed to have been made immediately prior to the close of business on the date of surrender of the shares of Series A Preferred Stock, Series B Preferred Stock, Series C Preferred Stock, Series D Preferred Stock or Series E Preferred Stock to be converted, and the Person(s) entitled to receive the shares of Common Stock issuable upon such conversion shall be treated for all purposes as the record holder or holders of such shares of Common Stock on such date. In the event of an automatic conversion, the Board of Directors may elect to treat the conversion of the shares of Series A Preferred Stock, Series B Preferred Stock, Series C Preferred Stock, Series D Preferred Stock or Series E Preferred Stock as having been made effective as of the date of the event resulting in the automatic conversion.</w:t>
      </w:r>
    </w:p>
    <w:p>
      <w:pPr>
        <w:spacing w:after="0" w:line="189"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5D.</w:t>
        <w:tab/>
        <w:t>Adjustments to Conversion Price for Dilutive Issues.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20" w:hanging="464"/>
        <w:spacing w:after="0"/>
        <w:tabs>
          <w:tab w:leader="none" w:pos="18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Definitions.  For purposes of this paragraph 5D,</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definitions apply:</w:t>
      </w:r>
    </w:p>
    <w:p>
      <w:pPr>
        <w:spacing w:after="0" w:line="180" w:lineRule="exact"/>
        <w:rPr>
          <w:sz w:val="20"/>
          <w:szCs w:val="20"/>
          <w:color w:val="auto"/>
        </w:rPr>
      </w:pPr>
    </w:p>
    <w:p>
      <w:pPr>
        <w:ind w:left="2260" w:hanging="449"/>
        <w:spacing w:after="0"/>
        <w:tabs>
          <w:tab w:leader="none" w:pos="22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of Common Stock" shall mean all</w:t>
      </w:r>
    </w:p>
    <w:p>
      <w:pPr>
        <w:spacing w:after="0" w:line="4"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shares of Common Stock issued (or, pursuant to 5D(iii), deemed to be issued) by the Company after the Series E Issue Date other than shares of Common Stock, Options and/or Convertible Securities issued or issuable:</w:t>
      </w:r>
    </w:p>
    <w:p>
      <w:pPr>
        <w:spacing w:after="0" w:line="174" w:lineRule="exact"/>
        <w:rPr>
          <w:sz w:val="20"/>
          <w:szCs w:val="20"/>
          <w:color w:val="auto"/>
        </w:rPr>
      </w:pPr>
    </w:p>
    <w:p>
      <w:pPr>
        <w:ind w:left="2720" w:hanging="455"/>
        <w:spacing w:after="0"/>
        <w:tabs>
          <w:tab w:leader="none" w:pos="27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conversion of shares of the Series A</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B Preferred Stock, Series C Preferred Stock, Series D Preferred Stock or Series E Preferred Stock;</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143" w:name="page144"/>
    <w:bookmarkEnd w:id="143"/>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current or former officers, directors,</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or consultants of the Company pursuant to a stock option plan, stock purchase plan or restricted stock plan approved by the stockholders and the Board of Directors;</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directors, employees or consultants of the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as compensation for services rendered to the Company under agreements approved by all members of the Board of Directors at a duly convened meeting at which all such members were present or by their unanimous written consent;</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certain warrants to purchase up</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550,000 shares (which number is subject to adjustment as provided therein) of Common Stock;</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dividend or distribution on Series A</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B Preferred Stock, Series C Preferred Stock, Series D Preferred Stock and Series E Preferred Stock;</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transaction or event for which</w:t>
      </w:r>
    </w:p>
    <w:p>
      <w:pPr>
        <w:spacing w:after="0" w:line="4" w:lineRule="exact"/>
        <w:rPr>
          <w:rFonts w:ascii="Courier New" w:cs="Courier New" w:eastAsia="Courier New" w:hAnsi="Courier New"/>
          <w:sz w:val="15"/>
          <w:szCs w:val="15"/>
          <w:color w:val="auto"/>
        </w:rPr>
      </w:pPr>
    </w:p>
    <w:p>
      <w:pPr>
        <w:jc w:val="both"/>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the Series A Conversion Price, Series B Conversion Price, Series C Conversion Price, Series D Conversion Price or Series E Conversion Price is made pursuant to paragraph 5E; or</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acquisition of another or other</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 by merger, share exchange or purchase of all or substantially all of the assets of such Company or other Person or reorganization transaction.</w:t>
      </w:r>
    </w:p>
    <w:p>
      <w:pPr>
        <w:spacing w:after="0" w:line="174"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shall mean any evidences of indebtedness, shares (other than Common Stock, Series A Preferred Stock, Series B Preferred Stock, Series C Preferred Stock, Series D Preferred Stock or Series E Preferred Stock) or other securities convertible into or exchangeable for Common Stock.</w:t>
      </w:r>
    </w:p>
    <w:p>
      <w:pPr>
        <w:spacing w:after="0" w:line="177" w:lineRule="exact"/>
        <w:rPr>
          <w:rFonts w:ascii="Courier New" w:cs="Courier New" w:eastAsia="Courier New" w:hAnsi="Courier New"/>
          <w:sz w:val="15"/>
          <w:szCs w:val="15"/>
          <w:color w:val="auto"/>
        </w:rPr>
      </w:pPr>
    </w:p>
    <w:p>
      <w:pPr>
        <w:ind w:right="3039" w:firstLine="1902"/>
        <w:spacing w:after="0" w:line="247" w:lineRule="auto"/>
        <w:tabs>
          <w:tab w:leader="none" w:pos="227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mean rights, options or warrants to subscribe for, purchase or otherwise acquire either Common Stock or Convertible Securities.</w:t>
      </w:r>
    </w:p>
    <w:p>
      <w:pPr>
        <w:spacing w:after="0" w:line="174" w:lineRule="exact"/>
        <w:rPr>
          <w:rFonts w:ascii="Courier New" w:cs="Courier New" w:eastAsia="Courier New" w:hAnsi="Courier New"/>
          <w:sz w:val="15"/>
          <w:szCs w:val="15"/>
          <w:color w:val="auto"/>
        </w:rPr>
      </w:pPr>
    </w:p>
    <w:p>
      <w:pPr>
        <w:ind w:right="2959" w:firstLine="1175"/>
        <w:spacing w:after="0" w:line="246" w:lineRule="auto"/>
        <w:tabs>
          <w:tab w:leader="none" w:pos="190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Conversion Price. No adjustment in the Series A Conversion Price, Series B Conversion Price, Series C Conversion Price, Series D Conversion Price or Series E Conversion Price of a particular share of Series A Preferred Stock, Series B Preferred Stock, Series C Preferred Stock, Series D Preferred Stock or Series E Preferred Stock, respectively, shall be made in respect of the issuance of Additional Shares of Common Stock unless the consideration per share for an Additional Share of Common Stock issued or deemed to be issued by the Company is less than the Series A Conversion Price, Series B Conversion Price, Series C Conversion Price, Series D Conversion Price or Series E Conversion Price as the case may be, in effect on the date of, and immediately prior to such issue, for such share of Series A Preferred Stock, Series B Preferred Stock, Series C Preferred Stock, Series D Preferred Stock or Series E Preferred Stock, respectively.</w:t>
      </w:r>
    </w:p>
    <w:p>
      <w:pPr>
        <w:spacing w:after="0" w:line="182" w:lineRule="exact"/>
        <w:rPr>
          <w:rFonts w:ascii="Courier New" w:cs="Courier New" w:eastAsia="Courier New" w:hAnsi="Courier New"/>
          <w:sz w:val="15"/>
          <w:szCs w:val="15"/>
          <w:color w:val="auto"/>
        </w:rPr>
      </w:pPr>
    </w:p>
    <w:p>
      <w:pPr>
        <w:ind w:right="3139" w:firstLine="1175"/>
        <w:spacing w:after="0" w:line="247" w:lineRule="auto"/>
        <w:tabs>
          <w:tab w:leader="none" w:pos="190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Issue of Additional Shares of Common Stock. In the event the Company, at any time or from time to time after the Series E Issue Date, shall issue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144" w:name="page145"/>
    <w:bookmarkEnd w:id="144"/>
    <w:p>
      <w:pPr>
        <w:ind w:right="2959"/>
        <w:spacing w:after="0" w:line="246" w:lineRule="auto"/>
        <w:rPr>
          <w:sz w:val="20"/>
          <w:szCs w:val="20"/>
          <w:color w:val="auto"/>
        </w:rPr>
      </w:pPr>
      <w:r>
        <w:rPr>
          <w:rFonts w:ascii="Courier New" w:cs="Courier New" w:eastAsia="Courier New" w:hAnsi="Courier New"/>
          <w:sz w:val="15"/>
          <w:szCs w:val="15"/>
          <w:color w:val="auto"/>
        </w:rPr>
        <w:t>any Options or Convertible Securities or shall fix a record date for the determination of holders of any class of securities then entitled to receive any such Options or Convertible Securities, then the maximum number of shares (as set forth in the instrument relating thereto without regard to any provisions contained therein designed to protect against dilution) of Common Stock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paragraph 5D(v) hereof) of such Additional Shares of Common Stock would be less than the Series A Conversion Price, Series B Conversion Price, Series C Conversion Price, Series D Conversion Price or Series E Conversion Price, as the case may be, in effect on the date of and immediately prior to such issue, or such record date, as the case may be, and provided further that in any such case in which Additional Shares of Common Stock are deemed to be issued:</w:t>
      </w:r>
    </w:p>
    <w:p>
      <w:pPr>
        <w:spacing w:after="0" w:line="186" w:lineRule="exact"/>
        <w:rPr>
          <w:sz w:val="20"/>
          <w:szCs w:val="20"/>
          <w:color w:val="auto"/>
        </w:rPr>
      </w:pPr>
    </w:p>
    <w:p>
      <w:pPr>
        <w:ind w:left="3180" w:hanging="460"/>
        <w:spacing w:after="0"/>
        <w:tabs>
          <w:tab w:leader="none" w:pos="31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adjustments in the Series A</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Series B Conversion Price, Series C Conversion Price, Series D Conversion Price or Series E Conversion Price shall be made upon the subsequent issue of Convertible Securities or shares of Common Stock upon the exercise of such Options or conversion or exchange of such Convertible Securities;</w:t>
      </w:r>
    </w:p>
    <w:p>
      <w:pPr>
        <w:spacing w:after="0" w:line="177" w:lineRule="exact"/>
        <w:rPr>
          <w:rFonts w:ascii="Courier New" w:cs="Courier New" w:eastAsia="Courier New" w:hAnsi="Courier New"/>
          <w:sz w:val="15"/>
          <w:szCs w:val="15"/>
          <w:color w:val="auto"/>
        </w:rPr>
      </w:pPr>
    </w:p>
    <w:p>
      <w:pPr>
        <w:ind w:right="2959" w:firstLine="2720"/>
        <w:spacing w:after="0" w:line="246" w:lineRule="auto"/>
        <w:tabs>
          <w:tab w:leader="none" w:pos="318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Options or Convertible Securities by their terms provide, with the passage of time or otherwise, for any increase in the consideration payable to the Company, or decrease in the number of shares of Common Stock issuable upon the exercise, conversion or exchange thereof, then the Series A Conversion Price, Series B Conversion Price, Series C Conversion Price, Series D Conversion Price or Series E Conversion Price, as the case may be,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 (provided, however, that no such adjustment of the Series A Conversion Price, Series B Conversion Price, Series C Conversion Price, Series D Conversion Price or Series E Conversion Price shall affect Common Stock previously issued upon conversion of Series A Preferred Stock, Series B Preferred Stock, Series C Preferred Stock, Series D Preferred Stock or Series E Preferred Stock).</w:t>
      </w:r>
    </w:p>
    <w:p>
      <w:pPr>
        <w:spacing w:after="0" w:line="184" w:lineRule="exact"/>
        <w:rPr>
          <w:rFonts w:ascii="Courier New" w:cs="Courier New" w:eastAsia="Courier New" w:hAnsi="Courier New"/>
          <w:sz w:val="15"/>
          <w:szCs w:val="15"/>
          <w:color w:val="auto"/>
        </w:rPr>
      </w:pPr>
    </w:p>
    <w:p>
      <w:pPr>
        <w:ind w:right="2959" w:firstLine="2720"/>
        <w:spacing w:after="0" w:line="246" w:lineRule="auto"/>
        <w:tabs>
          <w:tab w:leader="none" w:pos="318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of any such Options or any rights of conversion or exchange under such Convertible Securities which shall not have been exercised, the Series A Conversion Price, Series B Conversion Price, Series C Conversion Price, Series D Conversion Price or Series E Conversion Price computed upon the original issue thereof (or upon the occurrence of a record date with respect thereto), and any subsequent adjustments based thereon, shall, upon such expiration, be recomputed as if:</w:t>
      </w:r>
    </w:p>
    <w:p>
      <w:pPr>
        <w:spacing w:after="0" w:line="179" w:lineRule="exact"/>
        <w:rPr>
          <w:sz w:val="20"/>
          <w:szCs w:val="20"/>
          <w:color w:val="auto"/>
        </w:rPr>
      </w:pPr>
    </w:p>
    <w:p>
      <w:pPr>
        <w:ind w:left="3180" w:hanging="460"/>
        <w:spacing w:after="0"/>
        <w:tabs>
          <w:tab w:leader="none" w:pos="31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Convertible Securities or</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for Common Stock, the only Additional Shares of Common Stock issued were the shares of Common Stock, if any, actually issued upon the exercise of such Options or the conversion or</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145" w:name="page146"/>
    <w:bookmarkEnd w:id="145"/>
    <w:p>
      <w:pPr>
        <w:ind w:right="2959"/>
        <w:spacing w:after="0" w:line="246" w:lineRule="auto"/>
        <w:rPr>
          <w:sz w:val="20"/>
          <w:szCs w:val="20"/>
          <w:color w:val="auto"/>
        </w:rPr>
      </w:pPr>
      <w:r>
        <w:rPr>
          <w:rFonts w:ascii="Courier New" w:cs="Courier New" w:eastAsia="Courier New" w:hAnsi="Courier New"/>
          <w:sz w:val="15"/>
          <w:szCs w:val="15"/>
          <w:color w:val="auto"/>
        </w:rPr>
        <w:t>exchange of such Convertible Securities and the consideration received therefor was the consideration actually received by the Company for the issue of all such Options, whether or not exercised, plus the consideration actually received by the Company upon such exercise, or for the issue of all such Convertible Securities which were actually converted or exchanged, plus the additional consideration, if any, actually received by the Company upon such conversion or exchange, and</w:t>
      </w:r>
    </w:p>
    <w:p>
      <w:pPr>
        <w:spacing w:after="0" w:line="179" w:lineRule="exact"/>
        <w:rPr>
          <w:sz w:val="20"/>
          <w:szCs w:val="20"/>
          <w:color w:val="auto"/>
        </w:rPr>
      </w:pPr>
    </w:p>
    <w:p>
      <w:pPr>
        <w:ind w:right="3039" w:firstLine="3174"/>
        <w:spacing w:after="0" w:line="246" w:lineRule="auto"/>
        <w:tabs>
          <w:tab w:leader="none" w:pos="3635"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Options for Convertible Securities, only the Convertible Securities, if any, actually issued upon the exercise thereof were issued at the time of issue of such Options and the consideration received by the Company for the Additional Shares of Common Stock deemed to have been then issued was the consideration actually received by the Company for the issue of all such Options, whether or not exercised, plus the consideration deemed to have been received by the Company (determined pursuant to paragraph 5D(v) below) upon the issue of the Convertible Securities with respect to which such Options were actually exercised;</w:t>
      </w:r>
    </w:p>
    <w:p>
      <w:pPr>
        <w:spacing w:after="0" w:line="180"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the conversion rate for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 Series B Preferred Stock, Series C Preferred Stock, Series D Preferred Stock or Series E Preferred Stock shall have the effect of increasing the Series A Conversion Price, Series B Conversion Price, Series C Conversion Price, Series D Conversion Price or Series E Conversion Price to an amount which exceeds the lower of (x) the Series A Conversion Price, Series B Conversion Price, Series C Conversion Price, Series D Conversion Price or Series E Conversion Price on the original adjustment date, or (y) the Series A Conversion Price, Series B Conversion Price, Series C Conversion Price, Series D Conversion Price or Series E Conversion Price that would have resulted from any actual issuance of Additional Shares of Common Stock between the original adjustment date and such readjustment date;</w:t>
      </w:r>
    </w:p>
    <w:p>
      <w:pPr>
        <w:spacing w:after="0" w:line="181" w:lineRule="exact"/>
        <w:rPr>
          <w:rFonts w:ascii="Courier New" w:cs="Courier New" w:eastAsia="Courier New" w:hAnsi="Courier New"/>
          <w:sz w:val="15"/>
          <w:szCs w:val="15"/>
          <w:color w:val="auto"/>
        </w:rPr>
      </w:pPr>
    </w:p>
    <w:p>
      <w:pPr>
        <w:ind w:right="3039" w:firstLine="2265"/>
        <w:spacing w:after="0" w:line="246" w:lineRule="auto"/>
        <w:tabs>
          <w:tab w:leader="none" w:pos="2726"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Options which expire by their terms not more than 30 days after the date of issue thereof, no adjustment of the Series A Conversion Price, Series B Conversion Price, Series C Conversion Price, Series D Conversion Price or Series E Conversion Price shall be made, except as to shares of Series A Preferred Stock, Series B Preferred Stock, Series C Preferred Stock, Series D Preferred Stock or Series E Preferred Stock converted during such period, until the expiration or exercise of all such Options, whereupon such adjustment shall be made in the same manner provided in clause (c) above; and</w:t>
      </w:r>
    </w:p>
    <w:p>
      <w:pPr>
        <w:spacing w:after="0" w:line="180" w:lineRule="exact"/>
        <w:rPr>
          <w:rFonts w:ascii="Courier New" w:cs="Courier New" w:eastAsia="Courier New" w:hAnsi="Courier New"/>
          <w:sz w:val="15"/>
          <w:szCs w:val="15"/>
          <w:color w:val="auto"/>
        </w:rPr>
      </w:pPr>
    </w:p>
    <w:p>
      <w:pPr>
        <w:ind w:right="2959" w:firstLine="2265"/>
        <w:spacing w:after="0" w:line="246" w:lineRule="auto"/>
        <w:tabs>
          <w:tab w:leader="none" w:pos="2726"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such record date shall have been fixed and such Options or Convertible Securities are not issued on the date fixed thereof, the adjustment previously made in the Series A Conversion Price, Series B Conversion Price, Series C Conversion Price, Series D Conversion Price or Series E Conversion Price which became effective on such record date shall be cancelled as of the close of business on such record date, and shall instead be made on the actual date of issuance, if any.</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27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Conversion Price Upon Issuance of Additional Shares of Common Stock. In the event the Company, at any time after the Series E Issue Date, shall issue Additional Shares of Common Stock (including Additional Shares of Common Stock deemed to be issued pursuant to paragraph 5D(iii)) for a consideration per share less than the Series A Conversion Price, Series B Conversion Price, Series C Conversion Price, Series D Conversion Price or Series E Conversion Price, as the case may be, in effect on the date of and immediately prior to such issue, then and in such event, such Series A Conversion Price, Series B Conversion Price, Series C Conversion Price,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Series D Conversion Price or Series E Conversion Price shall be reduced,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may be, concurrently with such issue, to a price (calculated to the nearest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cent) determined by multiplying the Series A Conversion Price, 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Price, Series C Conversion Price, Series D Conversion Price or Series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Conversion Price, as applicable, by a fraction, the numerator of which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the number of shares of Common Stock outstanding immediately prior to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plus the number of shares of Common Stock which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received by the Company for the total number of Additional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Common Stock so issued would purchase at the applicable Conversion Price,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denominator of which shall be the number of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immediately prior to such issue plus the number of such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so issued; and provided further that, for the purposes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paragraph 5D(iv), all shares of Common Stock issuable upon conversion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outstanding Series A Preferred Stock, Series B Preferred Stock, Series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Series D Preferred Stock and Series E Preferred Stock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to be outstanding. For example, if after the Series E Issue Date,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issues 1,000,000 shares of Common Stock for consideration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assuming 5,386,643 shares of Common Stock outstanding (determined in the</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manner provided above and using the initial Series E conversion rate of one (1)), the Conversion Price of a share of Series E Preferred Stock immediately would be reduced to the price determined by multiplying $11.34 (the initial Series E Conversion Price) by the following fraction:</w:t>
      </w:r>
    </w:p>
    <w:p>
      <w:pPr>
        <w:spacing w:after="0" w:line="177" w:lineRule="exact"/>
        <w:rPr>
          <w:sz w:val="20"/>
          <w:szCs w:val="20"/>
          <w:color w:val="auto"/>
        </w:rPr>
      </w:pPr>
    </w:p>
    <w:p>
      <w:pPr>
        <w:ind w:left="540"/>
        <w:spacing w:after="0"/>
        <w:tabs>
          <w:tab w:leader="none" w:pos="3700" w:val="left"/>
          <w:tab w:leader="none" w:pos="4520" w:val="left"/>
        </w:tabs>
        <w:rPr>
          <w:sz w:val="20"/>
          <w:szCs w:val="20"/>
          <w:color w:val="auto"/>
        </w:rPr>
      </w:pPr>
      <w:r>
        <w:rPr>
          <w:rFonts w:ascii="Courier New" w:cs="Courier New" w:eastAsia="Courier New" w:hAnsi="Courier New"/>
          <w:sz w:val="15"/>
          <w:szCs w:val="15"/>
          <w:color w:val="auto"/>
        </w:rPr>
        <w:t>(5,386,643 + [(1,000,000 x 10.00)</w:t>
        <w:tab/>
        <w:t>11.34])</w:t>
        <w:tab/>
        <w:t>(5,386,643 + 1,000,000)</w:t>
      </w:r>
    </w:p>
    <w:p>
      <w:pPr>
        <w:spacing w:after="0" w:line="180" w:lineRule="exact"/>
        <w:rPr>
          <w:sz w:val="20"/>
          <w:szCs w:val="20"/>
          <w:color w:val="auto"/>
        </w:rPr>
      </w:pPr>
    </w:p>
    <w:p>
      <w:pPr>
        <w:ind w:left="2620" w:hanging="355"/>
        <w:spacing w:after="0"/>
        <w:tabs>
          <w:tab w:leader="none" w:pos="2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5,386,643 + 881,834</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6,386,643</w:t>
      </w:r>
    </w:p>
    <w:p>
      <w:pPr>
        <w:spacing w:after="0" w:line="179" w:lineRule="exact"/>
        <w:rPr>
          <w:rFonts w:ascii="Courier New" w:cs="Courier New" w:eastAsia="Courier New" w:hAnsi="Courier New"/>
          <w:sz w:val="15"/>
          <w:szCs w:val="15"/>
          <w:color w:val="auto"/>
        </w:rPr>
      </w:pPr>
    </w:p>
    <w:p>
      <w:pPr>
        <w:ind w:left="2620" w:hanging="355"/>
        <w:spacing w:after="0"/>
        <w:tabs>
          <w:tab w:leader="none" w:pos="2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6,268,477</w:t>
      </w:r>
    </w:p>
    <w:p>
      <w:pPr>
        <w:spacing w:after="0" w:line="4" w:lineRule="exact"/>
        <w:rPr>
          <w:rFonts w:ascii="Courier New" w:cs="Courier New" w:eastAsia="Courier New" w:hAnsi="Courier New"/>
          <w:sz w:val="15"/>
          <w:szCs w:val="15"/>
          <w:color w:val="auto"/>
        </w:rPr>
      </w:pPr>
    </w:p>
    <w:p>
      <w:pPr>
        <w:ind w:left="2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6,386,643</w:t>
      </w:r>
    </w:p>
    <w:p>
      <w:pPr>
        <w:spacing w:after="0" w:line="179" w:lineRule="exact"/>
        <w:rPr>
          <w:rFonts w:ascii="Courier New" w:cs="Courier New" w:eastAsia="Courier New" w:hAnsi="Courier New"/>
          <w:sz w:val="15"/>
          <w:szCs w:val="15"/>
          <w:color w:val="auto"/>
        </w:rPr>
      </w:pPr>
    </w:p>
    <w:p>
      <w:pPr>
        <w:ind w:left="2440" w:hanging="175"/>
        <w:spacing w:after="0"/>
        <w:tabs>
          <w:tab w:leader="none" w:pos="2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0.9815</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resulting in an adjusted Series E Conversion Price of $11.34 x 0.9815 = $11.13, and a revised Series E Conversion Rate of 1.02:1 (i.e., $11.34 $11.13).</w:t>
      </w:r>
    </w:p>
    <w:p>
      <w:pPr>
        <w:spacing w:after="0" w:line="175" w:lineRule="exact"/>
        <w:rPr>
          <w:sz w:val="20"/>
          <w:szCs w:val="20"/>
          <w:color w:val="auto"/>
        </w:rPr>
      </w:pPr>
    </w:p>
    <w:p>
      <w:pPr>
        <w:ind w:left="440" w:right="2959" w:firstLine="916"/>
        <w:spacing w:after="0" w:line="247" w:lineRule="auto"/>
        <w:tabs>
          <w:tab w:leader="none" w:pos="1803"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Consideration. For purposes of this paragraph 5D, the consideration received by the Company for the issuance of any Additional Shares of Common Stock shall be computed as follows:</w:t>
      </w:r>
    </w:p>
    <w:p>
      <w:pPr>
        <w:spacing w:after="0" w:line="174" w:lineRule="exact"/>
        <w:rPr>
          <w:rFonts w:ascii="Courier New" w:cs="Courier New" w:eastAsia="Courier New" w:hAnsi="Courier New"/>
          <w:sz w:val="15"/>
          <w:szCs w:val="15"/>
          <w:color w:val="auto"/>
        </w:rPr>
      </w:pPr>
    </w:p>
    <w:p>
      <w:pPr>
        <w:ind w:left="2260" w:hanging="449"/>
        <w:spacing w:after="0"/>
        <w:tabs>
          <w:tab w:leader="none" w:pos="226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Property.  Such consideration shall:</w:t>
      </w:r>
    </w:p>
    <w:p>
      <w:pPr>
        <w:spacing w:after="0" w:line="4" w:lineRule="exact"/>
        <w:rPr>
          <w:rFonts w:ascii="Courier New" w:cs="Courier New" w:eastAsia="Courier New" w:hAnsi="Courier New"/>
          <w:sz w:val="15"/>
          <w:szCs w:val="15"/>
          <w:color w:val="auto"/>
        </w:rPr>
      </w:pPr>
    </w:p>
    <w:p>
      <w:pPr>
        <w:ind w:left="2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2720"/>
        <w:spacing w:after="0" w:line="246" w:lineRule="auto"/>
        <w:tabs>
          <w:tab w:leader="none" w:pos="3181"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cash, be computed at the aggregate amount of cash received by the Company excluding amounts paid or payable for accrued interest or accrued dividends after deducting all commissions and expenses paid and concessions and discounts allowed to underwriters, dealers or others performing similar services in connection with such issue;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147" w:name="page148"/>
    <w:bookmarkEnd w:id="147"/>
    <w:p>
      <w:pPr>
        <w:jc w:val="both"/>
        <w:ind w:right="3139" w:firstLine="2174"/>
        <w:spacing w:after="0" w:line="247" w:lineRule="auto"/>
        <w:tabs>
          <w:tab w:leader="none" w:pos="2454"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property other than cash, be computed at the fair value thereof at the time of such issue, as determined in good faith by the Board of Directors; and</w:t>
      </w:r>
    </w:p>
    <w:p>
      <w:pPr>
        <w:spacing w:after="0" w:line="174" w:lineRule="exact"/>
        <w:rPr>
          <w:rFonts w:ascii="Courier New" w:cs="Courier New" w:eastAsia="Courier New" w:hAnsi="Courier New"/>
          <w:sz w:val="15"/>
          <w:szCs w:val="15"/>
          <w:color w:val="auto"/>
        </w:rPr>
      </w:pPr>
    </w:p>
    <w:p>
      <w:pPr>
        <w:ind w:right="3039" w:firstLine="2174"/>
        <w:spacing w:after="0" w:line="246" w:lineRule="auto"/>
        <w:tabs>
          <w:tab w:leader="none" w:pos="2454"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Additional Shares of Common Stock are issued together with other shares or securities or other assets of the Company for consideration which covers both, be the proportion of such consideration so received, computed as provided in clauses (1) and (2) above, as determined in good faith by the Board of Directors.</w:t>
      </w:r>
    </w:p>
    <w:p>
      <w:pPr>
        <w:spacing w:after="0" w:line="177" w:lineRule="exact"/>
        <w:rPr>
          <w:rFonts w:ascii="Courier New" w:cs="Courier New" w:eastAsia="Courier New" w:hAnsi="Courier New"/>
          <w:sz w:val="15"/>
          <w:szCs w:val="15"/>
          <w:color w:val="auto"/>
        </w:rPr>
      </w:pPr>
    </w:p>
    <w:p>
      <w:pPr>
        <w:ind w:left="2180" w:hanging="369"/>
        <w:spacing w:after="0"/>
        <w:tabs>
          <w:tab w:leader="none" w:pos="21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The consideration</w:t>
      </w:r>
    </w:p>
    <w:p>
      <w:pPr>
        <w:spacing w:after="0" w:line="4" w:lineRule="exact"/>
        <w:rPr>
          <w:rFonts w:ascii="Courier New" w:cs="Courier New" w:eastAsia="Courier New" w:hAnsi="Courier New"/>
          <w:sz w:val="15"/>
          <w:szCs w:val="15"/>
          <w:color w:val="auto"/>
        </w:rPr>
      </w:pPr>
    </w:p>
    <w:p>
      <w:pPr>
        <w:ind w:left="2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per share received by the Company for Additional Shares of Common Stock deemed to have been issued pursuant to paragraph 5D(iii), relating to Options and Convertible Securities, shall be determined by dividing:</w:t>
      </w:r>
    </w:p>
    <w:p>
      <w:pPr>
        <w:spacing w:after="0" w:line="174" w:lineRule="exact"/>
        <w:rPr>
          <w:sz w:val="20"/>
          <w:szCs w:val="20"/>
          <w:color w:val="auto"/>
        </w:rPr>
      </w:pPr>
    </w:p>
    <w:p>
      <w:pPr>
        <w:ind w:left="2440" w:hanging="266"/>
        <w:spacing w:after="0"/>
        <w:tabs>
          <w:tab w:leader="none" w:pos="24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if any, received or receivable by</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consideration for the issue of such Options or Convertible Securities, plus the minimum aggregate amount of additional consideration (as set forth in the instruments relating thereto, without regard to any provision contained therein designed to protect against dilution) payable to the Company upon the exercise of such Options or the conversion or exchange of such Convertible Securities, or in the case of Options for Convertible Securities, the exercise of such Option for Convertible Securities and the conversion or exchange of such Convertible Securities; by</w:t>
      </w:r>
    </w:p>
    <w:p>
      <w:pPr>
        <w:spacing w:after="0" w:line="179" w:lineRule="exact"/>
        <w:rPr>
          <w:rFonts w:ascii="Courier New" w:cs="Courier New" w:eastAsia="Courier New" w:hAnsi="Courier New"/>
          <w:sz w:val="15"/>
          <w:szCs w:val="15"/>
          <w:color w:val="auto"/>
        </w:rPr>
      </w:pPr>
    </w:p>
    <w:p>
      <w:pPr>
        <w:ind w:left="2440" w:hanging="266"/>
        <w:spacing w:after="0"/>
        <w:tabs>
          <w:tab w:leader="none" w:pos="24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(as set</w:t>
      </w:r>
    </w:p>
    <w:p>
      <w:pPr>
        <w:spacing w:after="0" w:line="4" w:lineRule="exact"/>
        <w:rPr>
          <w:rFonts w:ascii="Courier New" w:cs="Courier New" w:eastAsia="Courier New" w:hAnsi="Courier New"/>
          <w:sz w:val="15"/>
          <w:szCs w:val="15"/>
          <w:color w:val="auto"/>
        </w:rPr>
      </w:pPr>
    </w:p>
    <w:p>
      <w:pPr>
        <w:ind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forth in the instruments relating thereto, without regard to any provision contained therein designed to protect against dilution) issuable upon the exercise of such Options or the conversion or exchange of such Convertible Securities.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5E. Adjustments for Dividends, Combinations or Subdivisions of</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 the event that the Company at any time or from time to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after the Series E Issue Date shall declare or pay any dividend on the Common Stock payable in Common Stock or in any right to acquire Common Stock, or shall effect a subdivision of the outstanding shares of Common Stock into a greater number of shares of Common Stock (by stock split, reclassification or otherwise), or in the event the outstanding shares of Common Stock shall be combined or consolidated, by reclassification or otherwise, into a lesser number of shares of Common Stock, then the Series A Conversion Price, Series B Conversion Price, Series C Conversion Price, Series D Conversion Price and Series E Conversion Price in effect immediately prior to such event shall, concurrently with the effectiveness of such event, be proportionately decreased or increased, as appropriate.</w:t>
      </w:r>
    </w:p>
    <w:p>
      <w:pPr>
        <w:spacing w:after="0" w:line="181" w:lineRule="exact"/>
        <w:rPr>
          <w:sz w:val="20"/>
          <w:szCs w:val="20"/>
          <w:color w:val="auto"/>
        </w:rPr>
      </w:pPr>
    </w:p>
    <w:p>
      <w:pPr>
        <w:ind w:left="1260"/>
        <w:spacing w:after="0"/>
        <w:tabs>
          <w:tab w:leader="none" w:pos="3600" w:val="left"/>
        </w:tabs>
        <w:rPr>
          <w:sz w:val="20"/>
          <w:szCs w:val="20"/>
          <w:color w:val="auto"/>
        </w:rPr>
      </w:pPr>
      <w:r>
        <w:rPr>
          <w:rFonts w:ascii="Courier New" w:cs="Courier New" w:eastAsia="Courier New" w:hAnsi="Courier New"/>
          <w:sz w:val="15"/>
          <w:szCs w:val="15"/>
          <w:color w:val="auto"/>
        </w:rPr>
        <w:t>5F. Other Distributions.</w:t>
        <w:tab/>
        <w:t>In the event the Company shall at 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time or from time to time make or issue, or fix a record date for the determination of holders of Common Stock entitled to receive a dividend or other distribution payable in securities of other Persons, evidences of indebtedness issued by the Company or any of its subsidiaries or other Persons, assets (excluding cash dividends) or Options or rights not referred to in paragraph 5D(iii), then in each such event provision shall be made so that the holders of Series A Preferred Stock, Series B Preferred Stock, Series C Preferred Stock, Series D Preferred Stock or Series E Preferred Stock</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148" w:name="page149"/>
    <w:bookmarkEnd w:id="148"/>
    <w:p>
      <w:pPr>
        <w:jc w:val="both"/>
        <w:ind w:left="7" w:right="2959"/>
        <w:spacing w:after="0" w:line="247" w:lineRule="auto"/>
        <w:rPr>
          <w:sz w:val="20"/>
          <w:szCs w:val="20"/>
          <w:color w:val="auto"/>
        </w:rPr>
      </w:pPr>
      <w:r>
        <w:rPr>
          <w:rFonts w:ascii="Courier New" w:cs="Courier New" w:eastAsia="Courier New" w:hAnsi="Courier New"/>
          <w:sz w:val="15"/>
          <w:szCs w:val="15"/>
          <w:color w:val="auto"/>
        </w:rPr>
        <w:t>shall receive, upon the conversion thereof, the securities of the Company which they would have received had their stock been converted into Common Stock on the date of such event.</w:t>
      </w:r>
    </w:p>
    <w:p>
      <w:pPr>
        <w:spacing w:after="0" w:line="174" w:lineRule="exact"/>
        <w:rPr>
          <w:sz w:val="20"/>
          <w:szCs w:val="20"/>
          <w:color w:val="auto"/>
        </w:rPr>
      </w:pPr>
    </w:p>
    <w:p>
      <w:pPr>
        <w:ind w:left="1267"/>
        <w:spacing w:after="0"/>
        <w:tabs>
          <w:tab w:leader="none" w:pos="3426" w:val="left"/>
        </w:tabs>
        <w:rPr>
          <w:sz w:val="20"/>
          <w:szCs w:val="20"/>
          <w:color w:val="auto"/>
        </w:rPr>
      </w:pPr>
      <w:r>
        <w:rPr>
          <w:rFonts w:ascii="Courier New" w:cs="Courier New" w:eastAsia="Courier New" w:hAnsi="Courier New"/>
          <w:sz w:val="15"/>
          <w:szCs w:val="15"/>
          <w:color w:val="auto"/>
        </w:rPr>
        <w:t>5G. Other Adjustments.</w:t>
        <w:tab/>
        <w:t>In case of any reorganization or any</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reclassification of the capital stock of the Company, any consolidation, merger or share exchange of the Company with or into another corporation or corporations (other than a consolidation or merger deemed to be a liquidation, dissolution or winding up of the Company as provided in paragraph 2B above), each share of Series A Preferred Stock, Series B Preferred Stock, Series C Preferred Stock, Series D Preferred Stock or Series E Preferred Stock shall thereafter be convertible into the number of shares of stock or other securities or property (including cash) to which a holder of the number of shares of Common Stock deliverable upon conversion of such share of Series A Preferred Stock, Series B Preferred Stock, Series C Preferred Stock, Series D Preferred Stock or Series E Preferred Stock would have been entitled upon the record date of (or date of, if no record date is fixed) such reorganization, reclassification, consolidation, merger or share exchange; and, in any case appropriate adjustment (as determined by the Board of Directors) shall be made in the application of the provisions herein set forth with respect to the rights and interests thereafter of the holders of Series A Preferred Stock, Series B Preferred Stock, Series C Preferred Stock, Series D Preferred Stock or Series E Preferred Stock to the end that the provisions set forth herein shall thereafter be applicable, as nearly equivalent as is practicable, in relation to any shares of stock or the securities or property (including cash) thereafter deliverable upon the conversion of the shares of Series A Preferred Stock, Series B Preferred Stock, Series C Preferred Stock, Series D Preferred Stock or Series E Preferred Stock.</w:t>
      </w:r>
    </w:p>
    <w:p>
      <w:pPr>
        <w:spacing w:after="0" w:line="188" w:lineRule="exact"/>
        <w:rPr>
          <w:sz w:val="20"/>
          <w:szCs w:val="20"/>
          <w:color w:val="auto"/>
        </w:rPr>
      </w:pPr>
    </w:p>
    <w:p>
      <w:pPr>
        <w:ind w:left="1267"/>
        <w:spacing w:after="0"/>
        <w:tabs>
          <w:tab w:leader="none" w:pos="3066" w:val="left"/>
        </w:tabs>
        <w:rPr>
          <w:sz w:val="20"/>
          <w:szCs w:val="20"/>
          <w:color w:val="auto"/>
        </w:rPr>
      </w:pPr>
      <w:r>
        <w:rPr>
          <w:rFonts w:ascii="Courier New" w:cs="Courier New" w:eastAsia="Courier New" w:hAnsi="Courier New"/>
          <w:sz w:val="15"/>
          <w:szCs w:val="15"/>
          <w:color w:val="auto"/>
        </w:rPr>
        <w:t>5H. No Impairment.</w:t>
        <w:tab/>
        <w:t>The Company will not, by amendment of its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part (5) and in the taking of all such action as may be necessary or appropriate in order to protect the conversion right of the holders of the Series A Preferred Stock, Series B Preferred Stock, Series C Preferred Stock, Series D Preferred Stock or Series E Preferred Stock against impairment.</w:t>
      </w:r>
    </w:p>
    <w:p>
      <w:pPr>
        <w:spacing w:after="0" w:line="180" w:lineRule="exact"/>
        <w:rPr>
          <w:sz w:val="20"/>
          <w:szCs w:val="20"/>
          <w:color w:val="auto"/>
        </w:rPr>
      </w:pPr>
    </w:p>
    <w:p>
      <w:pPr>
        <w:ind w:left="1267"/>
        <w:spacing w:after="0"/>
        <w:tabs>
          <w:tab w:leader="none" w:pos="4606" w:val="left"/>
        </w:tabs>
        <w:rPr>
          <w:sz w:val="20"/>
          <w:szCs w:val="20"/>
          <w:color w:val="auto"/>
        </w:rPr>
      </w:pPr>
      <w:r>
        <w:rPr>
          <w:rFonts w:ascii="Courier New" w:cs="Courier New" w:eastAsia="Courier New" w:hAnsi="Courier New"/>
          <w:sz w:val="15"/>
          <w:szCs w:val="15"/>
          <w:color w:val="auto"/>
        </w:rPr>
        <w:t>5I. Certificates as to Adjustments.</w:t>
        <w:tab/>
        <w:t>Upon the occurrence of each</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adjustment or readjustment of the Series A Conversion Price, Series B Conversion Price, Series C Conversion Price, Series D Conversion Price or Series E Conversion Price, as the case may be, pursuant to this part (5), the Company at its expense shall promptly compute such adjustment and prepare and furnish to each holder of Series A Preferred Stock, Series B Preferred Stock, Series C Preferred Stock, Series D Preferred Stock or Series E Preferred Stock, as the case may be, a certificate setting forth such adjustment or readjustment and showing in detail the facts upon which such adjustment or readjustment is based. The Company shall, upon the written request at any time of any holder of the Series A Preferred Stock, Series B Preferred Stock, Series C Preferred Stock, Series D Preferred Stock or Series E Preferred Stock, as the case may be, furnish or cause to be furnished to such holder a like certificate setting forth</w:t>
      </w:r>
    </w:p>
    <w:p>
      <w:pPr>
        <w:spacing w:after="0" w:line="7" w:lineRule="exact"/>
        <w:rPr>
          <w:sz w:val="20"/>
          <w:szCs w:val="20"/>
          <w:color w:val="auto"/>
        </w:rPr>
      </w:pPr>
    </w:p>
    <w:p>
      <w:pPr>
        <w:ind w:left="367" w:hanging="367"/>
        <w:spacing w:after="0"/>
        <w:tabs>
          <w:tab w:leader="none" w:pos="36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adjustments and readjustments, (ii) the Series A Conversion Price,</w:t>
      </w:r>
    </w:p>
    <w:p>
      <w:pPr>
        <w:spacing w:after="0" w:line="4"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Conversion Price, Series C Conversion Price, Series D Conversion Price and Series E Conversion Price at the time in effect, and (iii) the number of shares of Common Stock and the amount, if any, of other</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42" w:right="1440" w:bottom="1440" w:gutter="0" w:footer="0" w:header="0"/>
        </w:sectPr>
      </w:pPr>
    </w:p>
    <w:bookmarkStart w:id="149" w:name="page150"/>
    <w:bookmarkEnd w:id="149"/>
    <w:p>
      <w:pPr>
        <w:ind w:right="2959"/>
        <w:spacing w:after="0" w:line="247" w:lineRule="auto"/>
        <w:rPr>
          <w:sz w:val="20"/>
          <w:szCs w:val="20"/>
          <w:color w:val="auto"/>
        </w:rPr>
      </w:pPr>
      <w:r>
        <w:rPr>
          <w:rFonts w:ascii="Courier New" w:cs="Courier New" w:eastAsia="Courier New" w:hAnsi="Courier New"/>
          <w:sz w:val="15"/>
          <w:szCs w:val="15"/>
          <w:color w:val="auto"/>
        </w:rPr>
        <w:t>property which at the time would be received upon the conversion of the Series A Preferred Stock, Series B Preferred Stock, Series C Preferred Stock, Series D Preferred Stock and Series E Preferred Stock.</w:t>
      </w:r>
    </w:p>
    <w:p>
      <w:pPr>
        <w:spacing w:after="0" w:line="174" w:lineRule="exact"/>
        <w:rPr>
          <w:sz w:val="20"/>
          <w:szCs w:val="20"/>
          <w:color w:val="auto"/>
        </w:rPr>
      </w:pPr>
    </w:p>
    <w:p>
      <w:pPr>
        <w:ind w:left="1260"/>
        <w:spacing w:after="0"/>
        <w:tabs>
          <w:tab w:leader="none" w:pos="2880" w:val="left"/>
        </w:tabs>
        <w:rPr>
          <w:sz w:val="20"/>
          <w:szCs w:val="20"/>
          <w:color w:val="auto"/>
        </w:rPr>
      </w:pPr>
      <w:r>
        <w:rPr>
          <w:rFonts w:ascii="Courier New" w:cs="Courier New" w:eastAsia="Courier New" w:hAnsi="Courier New"/>
          <w:sz w:val="15"/>
          <w:szCs w:val="15"/>
          <w:color w:val="auto"/>
        </w:rPr>
        <w:t>5J. Issue Taxes.</w:t>
        <w:tab/>
        <w:t>The Company shall pay any and all issue and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taxes that may be payable in respect of any issue or delivery of shares of Common Stock on conversion of shares of Series A Preferred Stock, Series B Preferred Stock, Series C Preferred Stock, Series D Preferred Stock or Series E Preferred Stock pursuant hereto; provided, however, that the Company shall not be obligated to pay any transfer taxes resulting from any transfer requested by any holder in connection with any such conversion.</w:t>
      </w:r>
    </w:p>
    <w:p>
      <w:pPr>
        <w:spacing w:after="0" w:line="17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5K. Reservation of Stock Issuable Upon Conversion. The Company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at all times reserve and keep available out of its authorized but unissued shares of Common Stock, solely for the purpose of effecting the conversion of the shares of the Series A Preferred Stock, Series B Preferred Stock, Series C Preferred Stock, Series D Preferred Stock and Series E Preferred Stock, such number of its shares of Common Stock as shall from time to time be sufficient to effect the conversion of all outstanding shares of the Series A Preferred Stock, Series B Preferred Stock, Series C Preferred Stock, Series D Preferred Stock and Series E Preferred Stock; and if at any time the number of authorized but unissued shares of Common Stock shall not be sufficient to effect the conversion of all then outstanding shares of the Series A Preferred Stock, Series B Preferred Stock, Series C Preferred Stock, Series D Preferred Stock and Series E Preferred Stock, the Company will take such corporate action as may, in the opinion of its counsel, be necessary to increase its authorized but unissued shares of Common Stock to such number of shares as shall be sufficient for such purpose, including, without limitation, engaging in best efforts to obtain the requisite stockholder approval of any necessary amendment to its Certificate of Incorporation.</w:t>
      </w:r>
    </w:p>
    <w:p>
      <w:pPr>
        <w:spacing w:after="0" w:line="185" w:lineRule="exact"/>
        <w:rPr>
          <w:sz w:val="20"/>
          <w:szCs w:val="20"/>
          <w:color w:val="auto"/>
        </w:rPr>
      </w:pPr>
    </w:p>
    <w:p>
      <w:pPr>
        <w:ind w:left="1260"/>
        <w:spacing w:after="0"/>
        <w:tabs>
          <w:tab w:leader="none" w:pos="3420" w:val="left"/>
        </w:tabs>
        <w:rPr>
          <w:sz w:val="20"/>
          <w:szCs w:val="20"/>
          <w:color w:val="auto"/>
        </w:rPr>
      </w:pPr>
      <w:r>
        <w:rPr>
          <w:rFonts w:ascii="Courier New" w:cs="Courier New" w:eastAsia="Courier New" w:hAnsi="Courier New"/>
          <w:sz w:val="15"/>
          <w:szCs w:val="15"/>
          <w:color w:val="auto"/>
        </w:rPr>
        <w:t>5L. Fractional Shares.</w:t>
        <w:tab/>
        <w:t>No fractional share shall be issued upon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conversion of any share or shares of Series A Preferred Stock, Series B Preferred Stock, Series C Preferred Stock, Series D Preferred Stock or Series E Preferred Stock. All shares of Common Stock (including fractions thereof) issuable upon conversion of more than one share of Series A Preferred Stock, Series B Preferred Stock, Series C Preferred Stock, Series D Preferred Stock or Series E Preferred Stock by a holder thereof shall be aggregated for purposes of determining whether the conversion would result in the issuance of any fractional share. If, after such aggregation, the conversion would result in the issuance of a fraction of a share of Common Stock, the Company shall, in lieu of issuing any fractional share, pay the holder otherwise entitled to such fraction a sum in cash equal to the fair market value of such fraction on the date of conversion (as determined in good faith by the Board of Directors of the Company).</w:t>
      </w:r>
    </w:p>
    <w:p>
      <w:pPr>
        <w:spacing w:after="0" w:line="183" w:lineRule="exact"/>
        <w:rPr>
          <w:sz w:val="20"/>
          <w:szCs w:val="20"/>
          <w:color w:val="auto"/>
        </w:rPr>
      </w:pPr>
    </w:p>
    <w:p>
      <w:pPr>
        <w:ind w:left="1260" w:hanging="358"/>
        <w:spacing w:after="0"/>
        <w:tabs>
          <w:tab w:leader="none" w:pos="12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keep at its principal office a register for the registration of shares of Series A Preferred Stock, Series B Preferred Stock, Series C Preferred Stock, Series D Preferred Stock and Series E Preferred Stock. Upon the surrender of any certificate representing shares of Series A Preferred Stock, Series B Preferred Stock, Series C Preferred Stock, Series D Preferred Stock and Series E Preferred Stock at such place, the Company will, at the request of the record holder of such certificate, execute and deliver (at the Company's expense) a new</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150" w:name="page151"/>
    <w:bookmarkEnd w:id="150"/>
    <w:p>
      <w:pPr>
        <w:ind w:right="2959"/>
        <w:spacing w:after="0" w:line="246" w:lineRule="auto"/>
        <w:rPr>
          <w:sz w:val="20"/>
          <w:szCs w:val="20"/>
          <w:color w:val="auto"/>
        </w:rPr>
      </w:pPr>
      <w:r>
        <w:rPr>
          <w:rFonts w:ascii="Courier New" w:cs="Courier New" w:eastAsia="Courier New" w:hAnsi="Courier New"/>
          <w:sz w:val="15"/>
          <w:szCs w:val="15"/>
          <w:color w:val="auto"/>
        </w:rPr>
        <w:t>certificate or certificates in exchange therefor representing in the aggregate the number of shares of Series A Preferred Stock, Series B Preferred Stock, Series C Preferred Stock, Series D Preferred Stock and Series E Preferred Stock represented by the surrendered certificate. Each such new certificate will be registered in such name and will represent such number of shares of Series A Preferred Stock, Series B Preferred Stock, Series C Preferred Stock, Series D Preferred Stock and Series E Preferred Stock as is requested by the holder of the surrendered certificate and will be substantially identical in form to the surrendered certificate, and dividends will accrue on the shares of Series A Preferred Stock, Series B Preferred Stock, Series C Preferred Stock, Series D Preferred Stock and Series E Preferred Stock represented by such new certificate from the date to which dividends have been fully paid on such shares of Series A Preferred Stock, Series B Preferred Stock, Series C Preferred Stock, Series D Preferred Stock or Series E Preferred Stock represented by the surrendered certificate.</w:t>
      </w:r>
    </w:p>
    <w:p>
      <w:pPr>
        <w:spacing w:after="0" w:line="184" w:lineRule="exact"/>
        <w:rPr>
          <w:sz w:val="20"/>
          <w:szCs w:val="20"/>
          <w:color w:val="auto"/>
        </w:rPr>
      </w:pPr>
    </w:p>
    <w:p>
      <w:pPr>
        <w:ind w:left="1260" w:hanging="358"/>
        <w:spacing w:after="0"/>
        <w:tabs>
          <w:tab w:leader="none" w:pos="126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Upon receipt of evidence reasonably satisfactory to the Company (an affidavit of the registered holder will be satisfactory) of the ownership and the loss, theft, destruction or mutilation of any certificate evidencing shares of Series A Preferred Stock, Series B Preferred Stock, Series C Preferred Stock, Series D Preferred Stock or Series E Preferred Stock, and in the case of any such loss, theft or destruction, upon receipt of indemnity reasonably satisfactory to the Company or, in the case of any mutilation, upon surrender of such certificate the Company will (at its expense) execute and deliver in lieu of such certificate a new certificate of like kind representing the number of shares of Series A Preferred Stock, Series B Preferred Stock, Series C Preferred Stock, Series D Preferred Stock or Series E Preferred Stock represented by such lost, stolen, destroyed or mutilated certificate, and dividends will accrue on the shares of Series A Preferred Stock, Series B Preferred Stock, Series C Preferred Stock, Series D Preferred Stock or Series E Preferred Stock represented by such new certificate from the date to which dividends have been fully paid on such lost, stolen, destroyed or mutilated certificate.</w:t>
      </w:r>
    </w:p>
    <w:p>
      <w:pPr>
        <w:spacing w:after="0" w:line="18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(8) Certain Definitions. When used in this Part D of this Section 4.1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Article IV:</w:t>
      </w:r>
    </w:p>
    <w:p>
      <w:pPr>
        <w:spacing w:after="0" w:line="180" w:lineRule="exact"/>
        <w:rPr>
          <w:sz w:val="20"/>
          <w:szCs w:val="20"/>
          <w:color w:val="auto"/>
        </w:rPr>
      </w:pPr>
    </w:p>
    <w:p>
      <w:pPr>
        <w:ind w:left="900"/>
        <w:spacing w:after="0"/>
        <w:tabs>
          <w:tab w:leader="none" w:pos="2340" w:val="left"/>
        </w:tabs>
        <w:rPr>
          <w:sz w:val="20"/>
          <w:szCs w:val="20"/>
          <w:color w:val="auto"/>
        </w:rPr>
      </w:pPr>
      <w:r>
        <w:rPr>
          <w:rFonts w:ascii="Courier New" w:cs="Courier New" w:eastAsia="Courier New" w:hAnsi="Courier New"/>
          <w:sz w:val="15"/>
          <w:szCs w:val="15"/>
          <w:color w:val="auto"/>
        </w:rPr>
        <w:t>"Common Stock"</w:t>
        <w:tab/>
        <w:t>means, collectively, the Company's Common Stock, par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value $0.001 per share, and any capital stock of any class of the Company hereafter authorized which is not limited to a fixed sum or percentage of par or stated value in respect to the rights of the holders thereof to participate in dividends or in the distribution of assets upon any liquidation, dissolution or winding up of the Company.</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"Person" means an individual, a partnership, a corporation, an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association, a joint stock company, a trust, a joint venture, an unincorporated organization and a governmental entity or any department, agency or political subdivision thereof.</w:t>
      </w:r>
    </w:p>
    <w:p>
      <w:pPr>
        <w:spacing w:after="0" w:line="17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"Subsidiary" means any corporation more than fifty percent (50%)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outstanding voting securities are owned by the Company or any Subsidiary, directly or indirectly, or a partnership or limited liability company in which the Company or any Subsidiary is a general partner or manager or holds interests entitling it to receive more than fifty percent (50%) of the profits or losses of the partnership or limited liability company.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151" w:name="page152"/>
    <w:bookmarkEnd w:id="151"/>
    <w:p>
      <w:pPr>
        <w:ind w:left="1260" w:hanging="540"/>
        <w:spacing w:after="0"/>
        <w:tabs>
          <w:tab w:leader="none" w:pos="126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Waiver.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No amendment, modification or waiver of this Part D of this Section 4.1 of Article IV will be binding or effective with respect to any provision of these terms without the vote or prior written consent of a Sufficient Vote of the holders of Series A Preferred Stock, Series B Preferred Stock, Series C Preferred Stock, Series D Preferred Stock and Series E Preferred Stock outstanding at the time such action is taken, voting together as a single class. No change in the terms hereof may be accomplished by merger or consolidation of the Company or any other liquidation event under Section 2B above with another Person unless the Company has obtained the prior written consent of the holders of a Sufficient Vote of Series A Preferred Stock, Series B Preferred Stock, Series C Preferred Stock, Series D Preferred Stock and Series E Preferred Stock.</w:t>
      </w:r>
    </w:p>
    <w:p>
      <w:pPr>
        <w:spacing w:after="0" w:line="181" w:lineRule="exact"/>
        <w:rPr>
          <w:sz w:val="20"/>
          <w:szCs w:val="20"/>
          <w:color w:val="auto"/>
        </w:rPr>
      </w:pPr>
    </w:p>
    <w:p>
      <w:pPr>
        <w:ind w:left="1360" w:hanging="640"/>
        <w:spacing w:after="0"/>
        <w:tabs>
          <w:tab w:leader="none" w:pos="136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10A. Any notice or other communication required or permitted hereunder shall be in writing and shall be delivered personally or by express courier, telegraphed, telexed, sent by facsimile transmission or sent postage prepaid by certified or registered mail, return receipt requested, or by express mail. Any such notice shall be deemed given when so delivered personally, telegraphed, telexed, or sent by confirmed facsimile transmission or, if mailed, three (3) business days after the date of deposit in the United States mail addressed (a) to the Company, at its principal executive offices and (b) to any stockholder, at such holder's address as it appears in the stock records of the Company (unless otherwise indicated by any such holder). 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next day after receipt if not received during the recipient's normal business hours.</w:t>
      </w:r>
    </w:p>
    <w:p>
      <w:pPr>
        <w:spacing w:after="0" w:line="184" w:lineRule="exact"/>
        <w:rPr>
          <w:sz w:val="20"/>
          <w:szCs w:val="20"/>
          <w:color w:val="auto"/>
        </w:rPr>
      </w:pPr>
    </w:p>
    <w:p>
      <w:pPr>
        <w:ind w:right="2959" w:firstLine="1454"/>
        <w:spacing w:after="0" w:line="246" w:lineRule="auto"/>
        <w:rPr>
          <w:sz w:val="20"/>
          <w:szCs w:val="20"/>
          <w:color w:val="auto"/>
        </w:rPr>
      </w:pPr>
      <w:r>
        <w:rPr>
          <w:rFonts w:ascii="Courier New" w:cs="Courier New" w:eastAsia="Courier New" w:hAnsi="Courier New"/>
          <w:sz w:val="15"/>
          <w:szCs w:val="15"/>
          <w:color w:val="auto"/>
        </w:rPr>
        <w:t>10B. In the event of any taking by the Company of a record of the holders of any class of securities for the purpose of determining the holders thereof who are entitled to receive any dividend (other than a cash dividend) or other distribution, any security or right convertible into or entitling the holder thereof to receive Additional Shares of Common Stock, or any right to subscribe for, purchase or otherwise acquire any shares of stock of any class or any other securities or property, or to receive any other right, the Company shall mail to each holder of Series A Preferred Stock, Series B Preferred Stock, Series C Preferred Stock, Series D Preferred Stock and Series E Preferred Stock at least 20 days prior to the date specified therein, a notice specifying the date on which any such record is to be taken, and the amount and character of such dividend, distribution, security or right.</w:t>
      </w:r>
    </w:p>
    <w:p>
      <w:pPr>
        <w:spacing w:after="0" w:line="182" w:lineRule="exact"/>
        <w:rPr>
          <w:sz w:val="20"/>
          <w:szCs w:val="20"/>
          <w:color w:val="auto"/>
        </w:rPr>
      </w:pPr>
    </w:p>
    <w:p>
      <w:pPr>
        <w:ind w:left="1080" w:hanging="360"/>
        <w:spacing w:after="0"/>
        <w:tabs>
          <w:tab w:leader="none" w:pos="10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The Common Stock shall be subject to the prior and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superior rights of the 1992 Preferred Stock, Series A Preferred Stock, Series B Preferred Stock, Series C Preferred Stock, Series D Preferred Stock and Series E Preferred Stock and of any subsequent series of preferred stock. Each share of Common Stock shall be equal to every other share of Common Stock. The holder of shares of Common Stock shall be entitled to one vote for each share of such stock upon matters presented to stockholders.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2" w:right="1440" w:bottom="1440" w:gutter="0" w:footer="0" w:header="0"/>
        </w:sectPr>
      </w:pPr>
    </w:p>
    <w:bookmarkStart w:id="152" w:name="page153"/>
    <w:bookmarkEnd w:id="152"/>
    <w:p>
      <w:pPr>
        <w:ind w:right="3139" w:firstLine="727"/>
        <w:spacing w:after="0" w:line="247" w:lineRule="auto"/>
        <w:rPr>
          <w:sz w:val="20"/>
          <w:szCs w:val="20"/>
          <w:color w:val="auto"/>
        </w:rPr>
      </w:pPr>
      <w:r>
        <w:rPr>
          <w:rFonts w:ascii="Courier New" w:cs="Courier New" w:eastAsia="Courier New" w:hAnsi="Courier New"/>
          <w:sz w:val="15"/>
          <w:szCs w:val="15"/>
          <w:color w:val="auto"/>
        </w:rPr>
        <w:t>4.2 Effective as of a Qualified Public Offering (as defined in Section 5B of Part D of Section 4.1 of this Article IV), the Company's capital stock shall be comprised as follows:</w:t>
      </w:r>
    </w:p>
    <w:p>
      <w:pPr>
        <w:spacing w:after="0" w:line="174" w:lineRule="exact"/>
        <w:rPr>
          <w:sz w:val="20"/>
          <w:szCs w:val="20"/>
          <w:color w:val="auto"/>
        </w:rPr>
      </w:pPr>
    </w:p>
    <w:p>
      <w:pPr>
        <w:ind w:left="1080" w:hanging="360"/>
        <w:spacing w:after="0"/>
        <w:tabs>
          <w:tab w:leader="none" w:pos="10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  The aggregate number of shares that the Company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have authority to issue is Four Hundred Twenty-Five Million Four Hundred Twenty Thousand (425,420,000), (a) Four Hundred Million (400,000,000) shares of which shall be Common Stock, par value $0.001 per share, and (b) Twenty-Five Million Four Hundred Twenty Thousand (25,420,000) shares of which shall be Preferred Stock, par value $0.001 per share. Of such Preferred Stock, Four Hundred Twenty Thousand (420,000) shall be designated as the "1992 Preferred Stock" (the "1992 Preferred Stock").</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0" w:hanging="360"/>
        <w:spacing w:after="0"/>
        <w:tabs>
          <w:tab w:leader="none" w:pos="10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Each share of Common Stock shall have one vote on each</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matter submitted to a vote of the stockholders of the Company. Subject to the provisions of applicable law and the rights of the holders of the outstanding shares of Preferred Stock, if any, the holders of shares of Common Stock shall be entitled to receive, when and as declared by the Board of Directors of the Company, out of the assets of the Company legally available therefor, dividends or other distributions, whether payable in cash, property or securities of the Company. The holders of shares of Common Stock shall be entitled to receive, in proportion to the number of shares of Common Stock held, the net assets of the Company upon dissolution after any preferential amounts required to be paid or distributed to holders of outstanding shares of Preferred Stock, if any, are so paid or distributed.</w:t>
      </w:r>
    </w:p>
    <w:p>
      <w:pPr>
        <w:spacing w:after="0" w:line="181" w:lineRule="exact"/>
        <w:rPr>
          <w:sz w:val="20"/>
          <w:szCs w:val="20"/>
          <w:color w:val="auto"/>
        </w:rPr>
      </w:pPr>
    </w:p>
    <w:p>
      <w:pPr>
        <w:ind w:left="1080" w:hanging="360"/>
        <w:spacing w:after="0"/>
        <w:tabs>
          <w:tab w:leader="none" w:pos="108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hanging="356"/>
        <w:spacing w:after="0"/>
        <w:tabs>
          <w:tab w:leader="none" w:pos="14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The Preferred Stock may be issued from time to time by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Board of Directors as shares of one or more series. The description of shares of each additional series of Preferred Stock, including any designations, preferences, conversion and other rights, voting powers, restrictions, limitations as to dividends, qualifications, and terms and conditions of redemption shall be as set forth in resolutions adopted by the Board of Directors.</w:t>
      </w:r>
    </w:p>
    <w:p>
      <w:pPr>
        <w:spacing w:after="0" w:line="178" w:lineRule="exact"/>
        <w:rPr>
          <w:sz w:val="20"/>
          <w:szCs w:val="20"/>
          <w:color w:val="auto"/>
        </w:rPr>
      </w:pPr>
    </w:p>
    <w:p>
      <w:pPr>
        <w:ind w:left="1440" w:hanging="356"/>
        <w:spacing w:after="0"/>
        <w:tabs>
          <w:tab w:leader="none" w:pos="14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Preferences.  The Board of Directors is expressly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w:t>
      </w:r>
    </w:p>
    <w:p>
      <w:pPr>
        <w:spacing w:after="0" w:line="182" w:lineRule="exact"/>
        <w:rPr>
          <w:sz w:val="20"/>
          <w:szCs w:val="20"/>
          <w:color w:val="auto"/>
        </w:rPr>
      </w:pPr>
    </w:p>
    <w:p>
      <w:pPr>
        <w:ind w:right="3319" w:firstLine="1447"/>
        <w:spacing w:after="0" w:line="247" w:lineRule="auto"/>
        <w:tabs>
          <w:tab w:leader="none" w:pos="181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if any, on shares of such series, the times of payment and the date from which dividends shall be accumulated, if dividends are to be cumulative ;</w:t>
      </w:r>
    </w:p>
    <w:p>
      <w:pPr>
        <w:spacing w:after="0" w:line="174" w:lineRule="exact"/>
        <w:rPr>
          <w:rFonts w:ascii="Courier New" w:cs="Courier New" w:eastAsia="Courier New" w:hAnsi="Courier New"/>
          <w:sz w:val="15"/>
          <w:szCs w:val="15"/>
          <w:color w:val="auto"/>
        </w:rPr>
      </w:pPr>
    </w:p>
    <w:p>
      <w:pPr>
        <w:ind w:right="3139" w:firstLine="1447"/>
        <w:spacing w:after="0" w:line="247" w:lineRule="auto"/>
        <w:tabs>
          <w:tab w:leader="none" w:pos="181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redeemable and, if so, the redemption price and the terms and conditions of such redemption;</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3" w:right="1440" w:bottom="1440" w:gutter="0" w:footer="0" w:header="0"/>
        </w:sectPr>
      </w:pPr>
    </w:p>
    <w:bookmarkStart w:id="153" w:name="page154"/>
    <w:bookmarkEnd w:id="153"/>
    <w:p>
      <w:pPr>
        <w:ind w:right="3319" w:firstLine="1266"/>
        <w:spacing w:after="0" w:line="247" w:lineRule="auto"/>
        <w:tabs>
          <w:tab w:leader="none" w:pos="163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shares of such series pursuant to a sinking fund;</w:t>
      </w:r>
    </w:p>
    <w:p>
      <w:pPr>
        <w:spacing w:after="0" w:line="174" w:lineRule="exact"/>
        <w:rPr>
          <w:rFonts w:ascii="Courier New" w:cs="Courier New" w:eastAsia="Courier New" w:hAnsi="Courier New"/>
          <w:sz w:val="15"/>
          <w:szCs w:val="15"/>
          <w:color w:val="auto"/>
        </w:rPr>
      </w:pPr>
    </w:p>
    <w:p>
      <w:pPr>
        <w:ind w:right="3039" w:firstLine="1266"/>
        <w:spacing w:after="0" w:line="246" w:lineRule="auto"/>
        <w:tabs>
          <w:tab w:leader="none" w:pos="163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177" w:lineRule="exact"/>
        <w:rPr>
          <w:rFonts w:ascii="Courier New" w:cs="Courier New" w:eastAsia="Courier New" w:hAnsi="Courier New"/>
          <w:sz w:val="15"/>
          <w:szCs w:val="15"/>
          <w:color w:val="auto"/>
        </w:rPr>
      </w:pPr>
    </w:p>
    <w:p>
      <w:pPr>
        <w:ind w:right="2959" w:firstLine="1266"/>
        <w:spacing w:after="0" w:line="247" w:lineRule="auto"/>
        <w:tabs>
          <w:tab w:leader="none" w:pos="163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have voting rights, in addition to the voting rights provided by law, and, if so, the extent of such voting rights;</w:t>
      </w:r>
    </w:p>
    <w:p>
      <w:pPr>
        <w:spacing w:after="0" w:line="174" w:lineRule="exact"/>
        <w:rPr>
          <w:rFonts w:ascii="Courier New" w:cs="Courier New" w:eastAsia="Courier New" w:hAnsi="Courier New"/>
          <w:sz w:val="15"/>
          <w:szCs w:val="15"/>
          <w:color w:val="auto"/>
        </w:rPr>
      </w:pPr>
    </w:p>
    <w:p>
      <w:pPr>
        <w:ind w:right="3039" w:firstLine="1266"/>
        <w:spacing w:after="0" w:line="247" w:lineRule="auto"/>
        <w:tabs>
          <w:tab w:leader="none" w:pos="163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such series in the event of voluntary or involuntary liquidation, dissolution or winding-up of the Company; and</w:t>
      </w:r>
    </w:p>
    <w:p>
      <w:pPr>
        <w:spacing w:after="0" w:line="174" w:lineRule="exact"/>
        <w:rPr>
          <w:rFonts w:ascii="Courier New" w:cs="Courier New" w:eastAsia="Courier New" w:hAnsi="Courier New"/>
          <w:sz w:val="15"/>
          <w:szCs w:val="15"/>
          <w:color w:val="auto"/>
        </w:rPr>
      </w:pPr>
    </w:p>
    <w:p>
      <w:pPr>
        <w:ind w:right="3319" w:firstLine="1266"/>
        <w:spacing w:after="0" w:line="247" w:lineRule="auto"/>
        <w:tabs>
          <w:tab w:leader="none" w:pos="163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powers, preferences, qualifications, limitations or restrictions thereof relating to such series.</w:t>
      </w:r>
    </w:p>
    <w:p>
      <w:pPr>
        <w:spacing w:after="0" w:line="174" w:lineRule="exact"/>
        <w:rPr>
          <w:rFonts w:ascii="Courier New" w:cs="Courier New" w:eastAsia="Courier New" w:hAnsi="Courier New"/>
          <w:sz w:val="15"/>
          <w:szCs w:val="15"/>
          <w:color w:val="auto"/>
        </w:rPr>
      </w:pPr>
    </w:p>
    <w:p>
      <w:pPr>
        <w:ind w:right="3139" w:firstLine="538"/>
        <w:spacing w:after="0" w:line="247" w:lineRule="auto"/>
        <w:tabs>
          <w:tab w:leader="none" w:pos="90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1992 Preferred Stock shall have the preferences, limitations and relative rights set forth below:</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1992 Preferred Stock shall not be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entitled to receive dividends, payable in cash, stock or otherwise, with respect to such 1992 Preferred Stock at any time while such 1992 Preferred Stock is outstanding.</w:t>
      </w:r>
    </w:p>
    <w:p>
      <w:pPr>
        <w:spacing w:after="0" w:line="174" w:lineRule="exact"/>
        <w:rPr>
          <w:sz w:val="20"/>
          <w:szCs w:val="20"/>
          <w:color w:val="auto"/>
        </w:rPr>
      </w:pPr>
    </w:p>
    <w:p>
      <w:pPr>
        <w:ind w:left="1260" w:hanging="358"/>
        <w:spacing w:after="0"/>
        <w:tabs>
          <w:tab w:leader="none" w:pos="126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1992 Preferred Stock shall be redeemable by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Such redemption shall be effected by the Company at such time as the Board of Directors of the Company determines, in its sole discretion, that the Company has available funds in excess of the anticipated needs of the Company, including reasonable reserves for future expenses or capital costs. No dividends shall be declared or paid with respect to the Common Stock so long as any shares of 1992 Preferred Stock are issued and outstanding. The redemption price per share of 1992 Preferred Stock shall be $0.50.</w:t>
      </w:r>
    </w:p>
    <w:p>
      <w:pPr>
        <w:spacing w:after="0" w:line="179"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At such time or times as the Board of Directors determines that funds are available for the redemption of all or a portion of the 1992 Preferred Stock, the Company shall provide each holder of 1992 Preferred Stock with written notice of its election to redeem all or a portion of such 1992 Preferred Stock. If only a portion of the total outstanding shares of 1992 Preferred Stock is to be redeemed, a pro rata portion of each holder's shares of 1992 Preferred Stock shall be redeemed, provided that such redemption shall be adjusted to preclude the creation of fractional shares pursuant to such redemption.</w:t>
      </w:r>
    </w:p>
    <w:p>
      <w:pPr>
        <w:spacing w:after="0" w:line="349"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Any shares of 1992 Preferred Stock which are redeemed by the Company will be cancelled and will not be reissued, sold or transferred. If fewer than the total number of shares of 1992 Preferred Stock represented by any certificate are redeemed, a new certificate representing the number of unredeemed shares of 1992 Preferred Stock will be issued to the holder thereof without cost to such holder within twenty days after surrender of the certificate representing the redeemed shares.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154" w:name="page155"/>
    <w:bookmarkEnd w:id="154"/>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not redeem, repurchase or otherwise acquire any shares of 1992 Preferred Stock except as expressly authorized herein or pursuant to a purchase offer made pro rata to all holders of shares of 1992 Preferred Stock on the basis of the number of shares of 1992 Preferred Stock owned by each such holder.</w:t>
      </w:r>
    </w:p>
    <w:p>
      <w:pPr>
        <w:spacing w:after="0" w:line="178" w:lineRule="exact"/>
        <w:rPr>
          <w:sz w:val="20"/>
          <w:szCs w:val="20"/>
          <w:color w:val="auto"/>
        </w:rPr>
      </w:pPr>
    </w:p>
    <w:p>
      <w:pPr>
        <w:ind w:left="1260" w:hanging="358"/>
        <w:spacing w:after="0"/>
        <w:tabs>
          <w:tab w:leader="none" w:pos="12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Subject to the rights of any series of Preferred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which may from time to time come into existence, in the event of a voluntary or involuntary liquidation, dissolution or winding up of the Company, holders of the then outstanding shares of 1992 Preferred Stock shall be entitled to receive for each such share of 1992 Preferred Stock payment in cash equal to $0.50, before any distribution of assets is made to holders of the Common Stock or any other class or series of capital stock of the Company ranking junior to the 1992 Preferred Stock as to distribution on liquidation, dissolution or winding up. Subject to the rights of any series of Preferred Stock which may from time to time come into existence, if, upon any such liquidation, dissolution or winding up of the Company, the assets of the Company available for distribution to holders of 1992 Preferred Stock shall be insufficient to permit payment in full of the aforesaid preferential amounts, then all such assets of the Company shall be distributed ratably among the holders of the 1992 Preferred Stock in proportion to the full preferential amounts to which they shall be entitled respectively.</w:t>
      </w:r>
    </w:p>
    <w:p>
      <w:pPr>
        <w:spacing w:after="0" w:line="18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After distribution in full of the preferential amounts to be distributed to the holders of any outstanding shares of 1992 Preferred Stock, and to the holders of any outstanding securities of the Company having a preference to distributions of assets of the Company upon liquidation, dissolution or winding up of the Company, the holders of the shares of Common Stock shall be entitled to receive all remaining assets of the Company available for distributions to its stockholders, ratably in proportion to the number of shares of the Common Stock held by them, and the holders of the 1992 Preferred Stock shall have no right to participate in such remaining assets.</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Neither the merger nor consolidation of the Company into or with any other entity, nor the merger or consolidation of any other entity into or with the Company, nor a sale, transfer, lease or other disposition of all or any part of the assets of the Company shall be deemed to be a liquidation, dissolution or winding up of the Company within the meaning of this Part D of Section 4.2 of Article IV.</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(4) Voting Rights. The holders of shares of 1992 Preferred Stock shall</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not be entitled to vote upon any matter submitted to a vote of the stockholders of the Company except to the extent required by law.</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 director of the Company shall not be personally liable to the Company or its stockholders for monetary damages for breach of fiduciary duty as a director, except for liability (a) for any breach of the director's duty of loyalty to the Company or its stockholders, (b) for acts or omissions not in good faith or which involve intentional misconduct or a knowing violation of law, (c) under Section 174 of the Delaware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155" w:name="page156"/>
    <w:bookmarkEnd w:id="155"/>
    <w:p>
      <w:pPr>
        <w:ind w:right="3139"/>
        <w:spacing w:after="0" w:line="246" w:lineRule="auto"/>
        <w:rPr>
          <w:sz w:val="20"/>
          <w:szCs w:val="20"/>
          <w:color w:val="auto"/>
        </w:rPr>
      </w:pPr>
      <w:r>
        <w:rPr>
          <w:rFonts w:ascii="Courier New" w:cs="Courier New" w:eastAsia="Courier New" w:hAnsi="Courier New"/>
          <w:sz w:val="15"/>
          <w:szCs w:val="15"/>
          <w:color w:val="auto"/>
        </w:rPr>
        <w:t>General Corporation Law or (d) for any transaction from which the director derived any improper personal benefit. If the Delaware General Corporation Law is amended after approval by the stockholders of this Article to authorize corporate action further eliminating or limiting the personal liability of directors, then the liability of a director of the Company shall be eliminated or limited to the fullest extent permitted by the Delaware General Corporation Law as so amended.</w:t>
      </w:r>
    </w:p>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management of the business and the conduct of the affairs of the Company shall be vested in its Board of Directors. The number of directors which shall constitute the whole Board of Directors shall be fixed by, or in the manner provided in, the Bylaws of the Company.</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Meetings of stockholders may be held within or without the State of Delaware, as the Bylaws of the Company may provide. The books of the Company may be kept (subject to any provision contained in the statutes) outside the State of Delaware at such place or places as may be designated from time to time by the Board of Directors or in the Bylaws of the Company.</w:t>
      </w:r>
    </w:p>
    <w:p>
      <w:pPr>
        <w:spacing w:after="0" w:line="1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Election of directors at an annual or special meeting of stockholders need not be by written ballot unless the Bylaws of the Company shall so provide.</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right="2959" w:firstLine="448"/>
        <w:spacing w:after="0" w:line="246" w:lineRule="auto"/>
        <w:tabs>
          <w:tab w:leader="none" w:pos="90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annual meeting of stockholders, directors of the Company shall be elected to hold office until the expiration of the term for which they are elected, and until their successors have been duly elected and qualified. Effective immediately following the closing of the initial public offering of the Company's capital stock pursuant to an effective registration statement filed under the Securities Act of 1933, as amended (the "Initial Public</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Offering"), the directors of the Company shall be divided into three classes as nearly equal in size as is practicable, hereby designated as Class I, Class II and Class III. The initial Class I, Class II and Class III directors shall be those directors designated and elected by resolution of the Board of Directors or stockholders prior to the Initial Public Offering. The term of office of the initial Class I directors shall expire at the first annual meeting of stockholders following the closing of the Initial Public Offering (the "First</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Company Annual Meeting"); the term of office of the initial Class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directors shall expire at the next succeeding annual meeting of stockholders; and the term of office of the initial Class III directors shall expire at the second succeeding annual meeting of stockholders. At each annual meeting after the First Public Company Annual Meeting, directors to replace those of a Class whose terms expire at such annual meeting shall be elected to hold office until the third succeeding annual meeting and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156" w:name="page157"/>
    <w:bookmarkEnd w:id="156"/>
    <w:p>
      <w:pPr>
        <w:ind w:right="2959" w:firstLine="454"/>
        <w:spacing w:after="0" w:line="246" w:lineRule="auto"/>
        <w:rPr>
          <w:sz w:val="20"/>
          <w:szCs w:val="20"/>
          <w:color w:val="auto"/>
        </w:rPr>
      </w:pPr>
      <w:r>
        <w:rPr>
          <w:rFonts w:ascii="Courier New" w:cs="Courier New" w:eastAsia="Courier New" w:hAnsi="Courier New"/>
          <w:sz w:val="15"/>
          <w:szCs w:val="15"/>
          <w:color w:val="auto"/>
        </w:rPr>
        <w:t>B. Vacancies occurring on the Board of Directors for any reason may be filled by vote of a majority of the remaining members of the Board of Directors, although less than a quorum, at a meeting of the Board of Directors. A person so elected by the Board of Directors to fill a vacancy shall hold office until the next succeeding annual meeting of stockholders of the Company and until his or her successor shall have been duly elected and qualified.</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make, alter, amend or repeal the Bylaws of the Company.</w:t>
      </w:r>
    </w:p>
    <w:p>
      <w:pPr>
        <w:spacing w:after="0" w:line="34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Effective upon the closing of the Initial Public Offering, stockholders of the Company may not take action by written consent in lieu of a meeting but must take any actions at a duly called annual or special meeting.</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Notwithstanding any other provisions of this Certificate of Incorporation or any provision of law which might otherwise permit a lesser vote or no vote, but in addition to any affirmative vote of the holders of the capital stock required by law or this Certificate of Incorporation, effective as of the Initial Public Offering, the affirmative vote of the holders of at least two-thirds (2/3) of the combined voting power of all of the then-outstanding shares of the Company entitled to vote shall be required to alter, amend or repeal Articles IX or XI or this Article XII, or any provisions thereof.</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Subject to Article XII above, the Company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177" w:lineRule="exact"/>
        <w:rPr>
          <w:sz w:val="20"/>
          <w:szCs w:val="20"/>
          <w:color w:val="auto"/>
        </w:rPr>
      </w:pPr>
    </w:p>
    <w:p>
      <w:pPr>
        <w:ind w:left="3000"/>
        <w:spacing w:after="0"/>
        <w:tabs>
          <w:tab w:leader="none" w:pos="3520" w:val="left"/>
          <w:tab w:leader="none" w:pos="4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157" w:name="page158"/>
    <w:bookmarkEnd w:id="157"/>
    <w:p>
      <w:pPr>
        <w:ind w:left="6260"/>
        <w:spacing w:after="0"/>
        <w:rPr>
          <w:sz w:val="20"/>
          <w:szCs w:val="20"/>
          <w:color w:val="auto"/>
        </w:rPr>
      </w:pPr>
      <w:r>
        <w:rPr>
          <w:rFonts w:ascii="Courier New" w:cs="Courier New" w:eastAsia="Courier New" w:hAnsi="Courier New"/>
          <w:sz w:val="15"/>
          <w:szCs w:val="15"/>
          <w:color w:val="auto"/>
        </w:rPr>
        <w:t>EXHIBIT 4.1</w:t>
      </w:r>
    </w:p>
    <w:p>
      <w:pPr>
        <w:sectPr>
          <w:pgSz w:w="11900" w:h="16838" w:orient="portrait"/>
          <w:cols w:equalWidth="0" w:num="1">
            <w:col w:w="10219"/>
          </w:cols>
          <w:pgMar w:left="240" w:top="491" w:right="1440" w:bottom="1440" w:gutter="0" w:footer="0" w:header="0"/>
        </w:sectPr>
      </w:pP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[LOGO] TM</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ACTIVE POWER</w:t>
      </w:r>
    </w:p>
    <w:p>
      <w:pPr>
        <w:spacing w:after="0" w:line="191" w:lineRule="exact"/>
        <w:rPr>
          <w:sz w:val="20"/>
          <w:szCs w:val="20"/>
          <w:color w:val="auto"/>
        </w:rPr>
      </w:pPr>
    </w:p>
    <w:p>
      <w:pPr>
        <w:sectPr>
          <w:pgSz w:w="11900" w:h="16838" w:orient="portrait"/>
          <w:cols w:equalWidth="0" w:num="2">
            <w:col w:w="2280" w:space="720"/>
            <w:col w:w="7219"/>
          </w:cols>
          <w:pgMar w:left="240" w:top="491"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INCORPORATED UNDER THE LAWS</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THE STATE OF DELAWARE</w:t>
      </w:r>
    </w:p>
    <w:p>
      <w:pPr>
        <w:sectPr>
          <w:pgSz w:w="11900" w:h="16838" w:orient="portrait"/>
          <w:cols w:equalWidth="0" w:num="1">
            <w:col w:w="10219"/>
          </w:cols>
          <w:pgMar w:left="240" w:top="491" w:right="1440" w:bottom="1440" w:gutter="0" w:footer="0" w:header="0"/>
          <w:type w:val="continuous"/>
        </w:sectPr>
      </w:pP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APT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354" w:lineRule="exact"/>
        <w:rPr>
          <w:sz w:val="20"/>
          <w:szCs w:val="20"/>
          <w:color w:val="auto"/>
        </w:rPr>
      </w:pPr>
    </w:p>
    <w:p>
      <w:pPr>
        <w:sectPr>
          <w:pgSz w:w="11900" w:h="16838" w:orient="portrait"/>
          <w:cols w:equalWidth="0" w:num="2">
            <w:col w:w="4280" w:space="720"/>
            <w:col w:w="5219"/>
          </w:cols>
          <w:pgMar w:left="240" w:top="491" w:right="1440" w:bottom="1440" w:gutter="0" w:footer="0" w:header="0"/>
          <w:type w:val="continuous"/>
        </w:sectPr>
      </w:pPr>
    </w:p>
    <w:p>
      <w:pPr>
        <w:ind w:left="440" w:right="920"/>
        <w:spacing w:after="0" w:line="246" w:lineRule="auto"/>
        <w:rPr>
          <w:sz w:val="20"/>
          <w:szCs w:val="20"/>
          <w:color w:val="auto"/>
        </w:rPr>
      </w:pPr>
      <w:r>
        <w:rPr>
          <w:rFonts w:ascii="Courier New" w:cs="Courier New" w:eastAsia="Courier New" w:hAnsi="Courier New"/>
          <w:sz w:val="15"/>
          <w:szCs w:val="15"/>
          <w:color w:val="auto"/>
        </w:rPr>
        <w:t>THIS CERTIFICATE IS TRANSFERABLE IN BOSTON, MA AND NEW YORK, 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CUSIP 00504W 10 0</w:t>
      </w:r>
    </w:p>
    <w:p>
      <w:pPr>
        <w:spacing w:after="0" w:line="179" w:lineRule="exact"/>
        <w:rPr>
          <w:sz w:val="20"/>
          <w:szCs w:val="20"/>
          <w:color w:val="auto"/>
        </w:rPr>
      </w:pPr>
    </w:p>
    <w:p>
      <w:pPr>
        <w:sectPr>
          <w:pgSz w:w="11900" w:h="16838" w:orient="portrait"/>
          <w:cols w:equalWidth="0" w:num="2">
            <w:col w:w="4280" w:space="720"/>
            <w:col w:w="5219"/>
          </w:cols>
          <w:pgMar w:left="240" w:top="491" w:right="1440" w:bottom="1440" w:gutter="0" w:footer="0" w:header="0"/>
          <w:type w:val="continuous"/>
        </w:sectPr>
      </w:pPr>
    </w:p>
    <w:p>
      <w:pPr>
        <w:ind w:left="5000"/>
        <w:spacing w:after="0"/>
        <w:rPr>
          <w:sz w:val="20"/>
          <w:szCs w:val="20"/>
          <w:color w:val="auto"/>
        </w:rPr>
      </w:pPr>
      <w:r>
        <w:rPr>
          <w:rFonts w:ascii="Courier New" w:cs="Courier New" w:eastAsia="Courier New" w:hAnsi="Courier New"/>
          <w:sz w:val="15"/>
          <w:szCs w:val="15"/>
          <w:color w:val="auto"/>
        </w:rPr>
        <w:t>SEE REVERSE FOR</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CERTAIN DEFINITIONS</w:t>
      </w:r>
    </w:p>
    <w:p>
      <w:pPr>
        <w:sectPr>
          <w:pgSz w:w="11900" w:h="16838" w:orient="portrait"/>
          <w:cols w:equalWidth="0" w:num="1">
            <w:col w:w="10219"/>
          </w:cols>
          <w:pgMar w:left="240" w:top="491"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TO CERTIFY THAT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FULLY PAID AND NON-ASSESSABLE SHARES, $.001 par value, of the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ACTIVE POWER</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(hereinafter called the "Corporation"), transferable on the books of the Corporation or by duly authorized attorney, upon surrender of this certificate properly endorsed. This Certificate is not valid unless countersigned by a Transfer Agent and registered by a Registar.</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WITNESS the facsimile seal of the Corporation and the facsimile signatures of its duly authorized officers.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Dated:</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491" w:right="1440" w:bottom="1440" w:gutter="0" w:footer="0" w:header="0"/>
          <w:type w:val="continuous"/>
        </w:sectPr>
      </w:pPr>
    </w:p>
    <w:p>
      <w:pPr>
        <w:spacing w:after="0" w:line="35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David S. Gino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and Chief Financial Officer</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Joseph F. Pinkerton,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0" w:lineRule="exact"/>
        <w:rPr>
          <w:sz w:val="20"/>
          <w:szCs w:val="20"/>
          <w:color w:val="auto"/>
        </w:rPr>
      </w:pPr>
    </w:p>
    <w:p>
      <w:pPr>
        <w:sectPr>
          <w:pgSz w:w="11900" w:h="16838" w:orient="portrait"/>
          <w:cols w:equalWidth="0" w:num="2">
            <w:col w:w="3360" w:space="460"/>
            <w:col w:w="6399"/>
          </w:cols>
          <w:pgMar w:left="240" w:top="491"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COUNTERSIGNED AND REGISTERED:</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EQUISERVE TRUST COMPANY, N.A.</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TRANSFER AGENT</w:t>
      </w:r>
    </w:p>
    <w:p>
      <w:pPr>
        <w:spacing w:after="0" w:line="16"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AND REGISTRAR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AUTHORIZED SIGNATURE</w:t>
      </w:r>
    </w:p>
    <w:p>
      <w:pPr>
        <w:sectPr>
          <w:pgSz w:w="11900" w:h="16838" w:orient="portrait"/>
          <w:cols w:equalWidth="0" w:num="1">
            <w:col w:w="10219"/>
          </w:cols>
          <w:pgMar w:left="240" w:top="491" w:right="1440" w:bottom="1440" w:gutter="0" w:footer="0" w:header="0"/>
          <w:type w:val="continuous"/>
        </w:sectPr>
      </w:pPr>
    </w:p>
    <w:bookmarkStart w:id="158" w:name="page159"/>
    <w:bookmarkEnd w:id="158"/>
    <w:p>
      <w:pPr>
        <w:jc w:val="center"/>
        <w:ind w:right="3132"/>
        <w:spacing w:after="0"/>
        <w:rPr>
          <w:sz w:val="20"/>
          <w:szCs w:val="20"/>
          <w:color w:val="auto"/>
        </w:rPr>
      </w:pPr>
      <w:r>
        <w:rPr>
          <w:rFonts w:ascii="Courier New" w:cs="Courier New" w:eastAsia="Courier New" w:hAnsi="Courier New"/>
          <w:sz w:val="15"/>
          <w:szCs w:val="15"/>
          <w:color w:val="auto"/>
        </w:rPr>
        <w:t>ACTIVE POWER</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CORPORATION WILL FURNISH WITHOUT CHARGE TO EACH STOCKHOLDER WHO SO REQUESTS, A FULL STATEMENT OF THE DESIGNATIONS, RELATIVE RIGHTS, PREFERENCES AND LIMITATIONS OF EACH CLASS OF STOCK OR SERIES THEREOF AUTHORIZED TO BE ISSUED AND THE AUTHORITY OF THE BOARD OF DIRECTORS OF THE CORPORATION TO DESIGNATE AND FIX THE RELATIVE RIGHTS, PREFERENCES AND LIMITATIONS OF CLASSES OF PREFERRED STOCK IN SERIES.</w:t>
      </w:r>
    </w:p>
    <w:p>
      <w:pPr>
        <w:spacing w:after="0" w:line="178" w:lineRule="exact"/>
        <w:rPr>
          <w:sz w:val="20"/>
          <w:szCs w:val="20"/>
          <w:color w:val="auto"/>
        </w:rPr>
      </w:pPr>
    </w:p>
    <w:p>
      <w:pPr>
        <w:jc w:val="both"/>
        <w:ind w:left="7" w:right="3219" w:firstLine="454"/>
        <w:spacing w:after="0" w:line="247"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0226"/>
          </w:cols>
          <w:pgMar w:left="233" w:top="643" w:right="1440" w:bottom="1440" w:gutter="0" w:footer="0" w:header="0"/>
        </w:sectPr>
      </w:pP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TEN COM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tenants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in common</w:t>
            </w:r>
          </w:p>
        </w:tc>
      </w:tr>
      <w:tr>
        <w:trPr>
          <w:trHeight w:val="175"/>
        </w:trPr>
        <w:tc>
          <w:tcPr>
            <w:tcW w:w="940" w:type="dxa"/>
            <w:vAlign w:val="bottom"/>
          </w:tcPr>
          <w:p>
            <w:pPr>
              <w:spacing w:after="0"/>
              <w:rPr>
                <w:sz w:val="20"/>
                <w:szCs w:val="20"/>
                <w:color w:val="auto"/>
              </w:rPr>
            </w:pPr>
            <w:r>
              <w:rPr>
                <w:rFonts w:ascii="Courier New" w:cs="Courier New" w:eastAsia="Courier New" w:hAnsi="Courier New"/>
                <w:sz w:val="15"/>
                <w:szCs w:val="15"/>
                <w:color w:val="auto"/>
              </w:rPr>
              <w:t>TEN ENT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tenants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w w:val="99"/>
              </w:rPr>
              <w:t>by the entireties</w:t>
            </w:r>
          </w:p>
        </w:tc>
      </w:tr>
      <w:tr>
        <w:trPr>
          <w:trHeight w:val="175"/>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JT TEN  -- as</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joint tenants with right</w:t>
            </w:r>
          </w:p>
        </w:tc>
      </w:tr>
      <w:tr>
        <w:trPr>
          <w:trHeight w:val="175"/>
        </w:trPr>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survivorship and not as</w:t>
            </w:r>
          </w:p>
        </w:tc>
      </w:tr>
      <w:tr>
        <w:trPr>
          <w:trHeight w:val="175"/>
        </w:trPr>
        <w:tc>
          <w:tcPr>
            <w:tcW w:w="9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tenants in</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common</w:t>
            </w: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 --_____Custodian_____</w:t>
      </w:r>
    </w:p>
    <w:p>
      <w:pPr>
        <w:spacing w:after="0" w:line="5" w:lineRule="exact"/>
        <w:rPr>
          <w:sz w:val="20"/>
          <w:szCs w:val="20"/>
          <w:color w:val="auto"/>
        </w:rPr>
      </w:pPr>
    </w:p>
    <w:p>
      <w:pPr>
        <w:jc w:val="both"/>
        <w:ind w:left="1720"/>
        <w:spacing w:after="0"/>
        <w:tabs>
          <w:tab w:leader="none" w:pos="288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Under Uniform Gifts to Minors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Act______________________</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(State)</w:t>
      </w:r>
    </w:p>
    <w:p>
      <w:pPr>
        <w:spacing w:after="0" w:line="179" w:lineRule="exact"/>
        <w:rPr>
          <w:sz w:val="20"/>
          <w:szCs w:val="20"/>
          <w:color w:val="auto"/>
        </w:rPr>
      </w:pPr>
    </w:p>
    <w:p>
      <w:pPr>
        <w:sectPr>
          <w:pgSz w:w="11900" w:h="16838" w:orient="portrait"/>
          <w:cols w:equalWidth="0" w:num="2">
            <w:col w:w="3547" w:space="180"/>
            <w:col w:w="6499"/>
          </w:cols>
          <w:pgMar w:left="233" w:top="643" w:right="1440" w:bottom="1440" w:gutter="0" w:footer="0" w:header="0"/>
          <w:type w:val="continuous"/>
        </w:sectPr>
      </w:pPr>
    </w:p>
    <w:p>
      <w:pPr>
        <w:ind w:left="907" w:right="3419"/>
        <w:spacing w:after="0" w:line="247" w:lineRule="auto"/>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value received, _____________________________ hereby sell, assign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 unto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IDENTIFYING NUMBER OF ASSIGNEE</w:t>
      </w:r>
    </w:p>
    <w:p>
      <w:pPr>
        <w:spacing w:after="0" w:line="354" w:lineRule="exact"/>
        <w:rPr>
          <w:sz w:val="20"/>
          <w:szCs w:val="20"/>
          <w:color w:val="auto"/>
        </w:rPr>
      </w:pPr>
    </w:p>
    <w:p>
      <w:pPr>
        <w:ind w:left="187" w:hanging="187"/>
        <w:spacing w:after="0"/>
        <w:tabs>
          <w:tab w:leader="none" w:pos="1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OR TYPEWRITE NAME AND ADDRESS, INCLUDING POSTAL ZIP CODE OF ASSIGNEE)</w:t>
      </w:r>
    </w:p>
    <w:p>
      <w:pPr>
        <w:spacing w:after="0" w:line="34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727"/>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187" w:hanging="187"/>
        <w:spacing w:after="0"/>
        <w:tabs>
          <w:tab w:leader="none" w:pos="1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represented by the within Certificate, and do hereby irrevocably constitute and appoint</w:t>
      </w:r>
    </w:p>
    <w:p>
      <w:pPr>
        <w:spacing w:after="0" w:line="34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Attorney to transfer the said Shares on the Books of the within-named Corporation, with full power of substitution in the premises.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 ____________________________</w:t>
      </w:r>
    </w:p>
    <w:p>
      <w:pPr>
        <w:spacing w:after="0" w:line="180"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____________________________________________</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NOTICE: The signature to this assignment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must correspond with the name as written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upon the face of the certificate in every</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particular, without alteration or</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enlargement, or any change whatever.</w:t>
      </w:r>
    </w:p>
    <w:p>
      <w:pPr>
        <w:spacing w:after="0" w:line="354" w:lineRule="exact"/>
        <w:rPr>
          <w:sz w:val="20"/>
          <w:szCs w:val="20"/>
          <w:color w:val="auto"/>
        </w:rPr>
      </w:pPr>
    </w:p>
    <w:p>
      <w:pPr>
        <w:ind w:left="7"/>
        <w:spacing w:after="0"/>
        <w:tabs>
          <w:tab w:leader="none" w:pos="3246" w:val="left"/>
        </w:tabs>
        <w:rPr>
          <w:sz w:val="20"/>
          <w:szCs w:val="20"/>
          <w:color w:val="auto"/>
        </w:rPr>
      </w:pPr>
      <w:r>
        <w:rPr>
          <w:rFonts w:ascii="Courier New" w:cs="Courier New" w:eastAsia="Courier New" w:hAnsi="Courier New"/>
          <w:sz w:val="15"/>
          <w:szCs w:val="15"/>
          <w:color w:val="auto"/>
        </w:rPr>
        <w:t>SIGNATURE(S) GUARANTEED:</w:t>
      </w:r>
      <w:r>
        <w:rPr>
          <w:sz w:val="20"/>
          <w:szCs w:val="20"/>
          <w:color w:val="auto"/>
        </w:rPr>
        <w:tab/>
      </w:r>
      <w:r>
        <w:rPr>
          <w:rFonts w:ascii="Courier New" w:cs="Courier New" w:eastAsia="Courier New" w:hAnsi="Courier New"/>
          <w:sz w:val="15"/>
          <w:szCs w:val="15"/>
          <w:color w:val="auto"/>
        </w:rPr>
        <w:t>____________________________________________</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THE SIGNATURE(S) MUST BE GUARANTEED BY AN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ELIGIBLE GUARANTOR INSTITUTION (BANKS,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STOCKBROKERS, SAVINGS AND LOAN ASSOCIATIONS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AND CREDIT UNIONS WITH MEMBERSHIP IN AN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APPROVED SIGNATURE GUARANTEE MEDALLION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PROGRAM), PURSUANT TO S.E.C. RULE 17Ad-15.</w:t>
      </w:r>
    </w:p>
    <w:p>
      <w:pPr>
        <w:spacing w:after="0" w:line="35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____________________________________________</w:t>
      </w:r>
    </w:p>
    <w:p>
      <w:pPr>
        <w:sectPr>
          <w:pgSz w:w="11900" w:h="16838" w:orient="portrait"/>
          <w:cols w:equalWidth="0" w:num="1">
            <w:col w:w="10226"/>
          </w:cols>
          <w:pgMar w:left="233" w:top="643" w:right="1440" w:bottom="1440" w:gutter="0" w:footer="0" w:header="0"/>
          <w:type w:val="continuous"/>
        </w:sectPr>
      </w:pPr>
    </w:p>
    <w:bookmarkStart w:id="159" w:name="page160"/>
    <w:bookmarkEnd w:id="159"/>
    <w:p>
      <w:pPr>
        <w:jc w:val="right"/>
        <w:ind w:right="2959"/>
        <w:spacing w:after="0"/>
        <w:rPr>
          <w:sz w:val="20"/>
          <w:szCs w:val="20"/>
          <w:color w:val="auto"/>
        </w:rPr>
      </w:pPr>
      <w:r>
        <w:rPr>
          <w:rFonts w:ascii="Courier New" w:cs="Courier New" w:eastAsia="Courier New" w:hAnsi="Courier New"/>
          <w:sz w:val="15"/>
          <w:szCs w:val="15"/>
          <w:color w:val="auto"/>
        </w:rPr>
        <w:t>Exhibit 5.1</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OPINION REGARDING LEGALITY OF SHARES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BROBECK, PHLEGER &amp; HARRISON LLP</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301 Congress Avenue, Suite 1200</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Telephone: (512) 477-5495</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Facsimile: (512) 477-5813</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June 30, 2000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Drive, Suite 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 78758</w:t>
      </w:r>
    </w:p>
    <w:p>
      <w:pPr>
        <w:sectPr>
          <w:pgSz w:w="11900" w:h="16838" w:orient="portrait"/>
          <w:cols w:equalWidth="0" w:num="1">
            <w:col w:w="10219"/>
          </w:cols>
          <w:pgMar w:left="240" w:top="491" w:right="1440" w:bottom="1440" w:gutter="0" w:footer="0" w:header="0"/>
        </w:sectPr>
      </w:pP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Active Power, Inc. Registration Statement on Form S-1 for 8,000,000 Shares of Common Stock</w:t>
      </w:r>
    </w:p>
    <w:p>
      <w:pPr>
        <w:spacing w:after="0" w:line="175" w:lineRule="exact"/>
        <w:rPr>
          <w:sz w:val="20"/>
          <w:szCs w:val="20"/>
          <w:color w:val="auto"/>
        </w:rPr>
      </w:pPr>
    </w:p>
    <w:p>
      <w:pPr>
        <w:sectPr>
          <w:pgSz w:w="11900" w:h="16838" w:orient="portrait"/>
          <w:cols w:equalWidth="0" w:num="2">
            <w:col w:w="1900" w:space="540"/>
            <w:col w:w="7779"/>
          </w:cols>
          <w:pgMar w:left="240" w:top="4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Ladies and Gentlemen:</w:t>
      </w:r>
    </w:p>
    <w:p>
      <w:pPr>
        <w:sectPr>
          <w:pgSz w:w="11900" w:h="16838" w:orient="portrait"/>
          <w:cols w:equalWidth="0" w:num="1">
            <w:col w:w="10219"/>
          </w:cols>
          <w:pgMar w:left="240" w:top="491" w:right="1440" w:bottom="1440" w:gutter="0" w:footer="0" w:header="0"/>
          <w:type w:val="continuous"/>
        </w:sectPr>
      </w:pP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acted as counsel to Active Power, Inc., a Delaware corporation (the "Company"), in connection with the proposed issuance and sale by the Company of up to 8,000,000 shares of the Company's Common Stock (the "Shares") pursuant to the Company's Registration Statement on Form S-1 (the "Registration Statement") filed with the Securities and Exchange Commission under the Securities Act of 1933, as amended (the "Act").</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This opinion is being furnished in accordance with the requirements of Item 16(a) of Form S-1 and Item 601(b)(5)(i) of Regulation S-K.</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have reviewed the Company's Certificate of Incorporation and Bylaws and the corporate proceedings taken by the Company in connection with the issuance and sale of the Shares. Based on such review, we are of the opinion that the Shares have been duly authorized, and if, as and when issued in accordance with the Registration Statement and the related prospectus (as amended and supplemented through the date of issuance) will be legally issued, fully paid and nonassessable.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consent to the filing of this opinion letter as Exhibit 5.1 to the Registration Statement and to the reference to this firm under the caption "Legal Matters" in the prospectus which is part of the Registration Statement. In giving this consent, we do not thereby admit that we are within the category of persons whose consent is required under Section 7 of the Act, the rules and regulations of the Securities and Exchange Commission promulgated thereunder, or Item 509 of Regulation S-K.</w:t>
      </w:r>
    </w:p>
    <w:p>
      <w:pPr>
        <w:sectPr>
          <w:pgSz w:w="11900" w:h="16838" w:orient="portrait"/>
          <w:cols w:equalWidth="0" w:num="1">
            <w:col w:w="10219"/>
          </w:cols>
          <w:pgMar w:left="240" w:top="491" w:right="1440" w:bottom="1440" w:gutter="0" w:footer="0" w:header="0"/>
          <w:type w:val="continuous"/>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Active Power, Inc.</w:t>
      </w:r>
    </w:p>
    <w:p>
      <w:pPr>
        <w:spacing w:after="0" w:line="20" w:lineRule="exact"/>
        <w:rPr>
          <w:sz w:val="20"/>
          <w:szCs w:val="20"/>
          <w:color w:val="auto"/>
        </w:rPr>
      </w:pPr>
      <w:r>
        <w:rPr>
          <w:sz w:val="20"/>
          <w:szCs w:val="20"/>
          <w:color w:val="auto"/>
        </w:rPr>
        <w:br w:type="column"/>
      </w:r>
    </w:p>
    <w:p>
      <w:pPr>
        <w:jc w:val="right"/>
        <w:ind w:right="2959"/>
        <w:spacing w:after="0"/>
        <w:rPr>
          <w:sz w:val="20"/>
          <w:szCs w:val="20"/>
          <w:color w:val="auto"/>
        </w:rPr>
      </w:pPr>
      <w:r>
        <w:rPr>
          <w:rFonts w:ascii="Courier New" w:cs="Courier New" w:eastAsia="Courier New" w:hAnsi="Courier New"/>
          <w:sz w:val="15"/>
          <w:szCs w:val="15"/>
          <w:color w:val="auto"/>
        </w:rPr>
        <w:t>June 30, 2000</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Page 2</w:t>
      </w:r>
    </w:p>
    <w:p>
      <w:pPr>
        <w:spacing w:after="0" w:line="180" w:lineRule="exact"/>
        <w:rPr>
          <w:sz w:val="20"/>
          <w:szCs w:val="20"/>
          <w:color w:val="auto"/>
        </w:rPr>
      </w:pPr>
    </w:p>
    <w:p>
      <w:pPr>
        <w:sectPr>
          <w:pgSz w:w="11900" w:h="16838" w:orient="portrait"/>
          <w:cols w:equalWidth="0" w:num="2">
            <w:col w:w="5360" w:space="720"/>
            <w:col w:w="4139"/>
          </w:cols>
          <w:pgMar w:left="240" w:top="642" w:right="1440" w:bottom="1440" w:gutter="0" w:footer="0" w:header="0"/>
        </w:sect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Shares.</w:t>
      </w:r>
    </w:p>
    <w:p>
      <w:pPr>
        <w:spacing w:after="0" w:line="17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BROBECK, PHLEGER &amp; HARRISON LLP</w:t>
      </w:r>
    </w:p>
    <w:p>
      <w:pPr>
        <w:sectPr>
          <w:pgSz w:w="11900" w:h="16838" w:orient="portrait"/>
          <w:cols w:equalWidth="0" w:num="1">
            <w:col w:w="10219"/>
          </w:cols>
          <w:pgMar w:left="240" w:top="642" w:right="1440" w:bottom="1440" w:gutter="0" w:footer="0" w:header="0"/>
          <w:type w:val="continuous"/>
        </w:sectPr>
      </w:pPr>
    </w:p>
    <w:bookmarkStart w:id="161" w:name="page162"/>
    <w:bookmarkEnd w:id="161"/>
    <w:p>
      <w:pPr>
        <w:jc w:val="right"/>
        <w:ind w:right="2959"/>
        <w:spacing w:after="0"/>
        <w:rPr>
          <w:sz w:val="20"/>
          <w:szCs w:val="20"/>
          <w:color w:val="auto"/>
        </w:rPr>
      </w:pPr>
      <w:r>
        <w:rPr>
          <w:rFonts w:ascii="Courier New" w:cs="Courier New" w:eastAsia="Courier New" w:hAnsi="Courier New"/>
          <w:sz w:val="15"/>
          <w:szCs w:val="15"/>
          <w:color w:val="auto"/>
        </w:rPr>
        <w:t>EXHIBIT 10.2</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2000 STOCK INCENTIVE PLAN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This 2000 Stock Incentive Plan is intended to promote the interests of Active Power, Inc., a Delaware corporation, by providing eligible persons with the opportunity to acquire a proprietary interest, or otherwise increase their proprietary interest, in the Corporation as an incentive for them to remain in the service of the Corporation.</w:t>
      </w:r>
    </w:p>
    <w:p>
      <w:pPr>
        <w:spacing w:after="0" w:line="178" w:lineRule="exact"/>
        <w:rPr>
          <w:sz w:val="20"/>
          <w:szCs w:val="20"/>
          <w:color w:val="auto"/>
        </w:rPr>
      </w:pPr>
    </w:p>
    <w:p>
      <w:pPr>
        <w:ind w:right="3139" w:firstLine="1000"/>
        <w:spacing w:after="0" w:line="247" w:lineRule="auto"/>
        <w:rPr>
          <w:sz w:val="20"/>
          <w:szCs w:val="20"/>
          <w:color w:val="auto"/>
        </w:rPr>
      </w:pPr>
      <w:r>
        <w:rPr>
          <w:rFonts w:ascii="Courier New" w:cs="Courier New" w:eastAsia="Courier New" w:hAnsi="Courier New"/>
          <w:sz w:val="15"/>
          <w:szCs w:val="15"/>
          <w:color w:val="auto"/>
        </w:rPr>
        <w:t>Capitalized terms shall have the meanings assigned to such terms in the attached Appendix.</w:t>
      </w:r>
    </w:p>
    <w:p>
      <w:pPr>
        <w:spacing w:after="0" w:line="175" w:lineRule="exact"/>
        <w:rPr>
          <w:sz w:val="20"/>
          <w:szCs w:val="20"/>
          <w:color w:val="auto"/>
        </w:rPr>
      </w:pPr>
    </w:p>
    <w:p>
      <w:pPr>
        <w:ind w:left="1000" w:hanging="552"/>
        <w:spacing w:after="0"/>
        <w:tabs>
          <w:tab w:leader="none" w:pos="100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THE PLAN</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divided into three separate equity incentive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programs:</w:t>
      </w:r>
    </w:p>
    <w:p>
      <w:pPr>
        <w:spacing w:after="0" w:line="179" w:lineRule="exact"/>
        <w:rPr>
          <w:rFonts w:ascii="Courier New" w:cs="Courier New" w:eastAsia="Courier New" w:hAnsi="Courier New"/>
          <w:sz w:val="15"/>
          <w:szCs w:val="15"/>
          <w:color w:val="auto"/>
        </w:rPr>
      </w:pPr>
    </w:p>
    <w:p>
      <w:pPr>
        <w:ind w:left="440" w:right="3499" w:firstLine="1007"/>
        <w:spacing w:after="0" w:line="247" w:lineRule="auto"/>
        <w:tabs>
          <w:tab w:leader="none" w:pos="1985"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persons may, at the discretion of the Plan Administrator, be granted options to purchase shares of Common Stock,</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 and</w:t>
      </w:r>
    </w:p>
    <w:p>
      <w:pPr>
        <w:spacing w:after="0" w:line="177" w:lineRule="exact"/>
        <w:rPr>
          <w:rFonts w:ascii="Courier New" w:cs="Courier New" w:eastAsia="Courier New" w:hAnsi="Courier New"/>
          <w:sz w:val="15"/>
          <w:szCs w:val="15"/>
          <w:color w:val="auto"/>
        </w:rPr>
      </w:pPr>
    </w:p>
    <w:p>
      <w:pPr>
        <w:ind w:left="440" w:right="3039" w:firstLine="1007"/>
        <w:spacing w:after="0" w:line="247" w:lineRule="auto"/>
        <w:tabs>
          <w:tab w:leader="none" w:pos="1985"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eligible non-employee Board members shall automatically receive options at periodic intervals to purchase shares of Common Stock.</w:t>
      </w:r>
    </w:p>
    <w:p>
      <w:pPr>
        <w:spacing w:after="0" w:line="174" w:lineRule="exact"/>
        <w:rPr>
          <w:rFonts w:ascii="Courier New" w:cs="Courier New" w:eastAsia="Courier New" w:hAnsi="Courier New"/>
          <w:sz w:val="15"/>
          <w:szCs w:val="15"/>
          <w:color w:val="auto"/>
        </w:rPr>
      </w:pPr>
    </w:p>
    <w:p>
      <w:pPr>
        <w:ind w:right="3319" w:firstLine="993"/>
        <w:spacing w:after="0" w:line="247" w:lineRule="auto"/>
        <w:tabs>
          <w:tab w:leader="none" w:pos="1454"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Articles One and Five shall apply to all equity programs under the Plan and shall govern the interests of all persons under the Plan.</w:t>
      </w:r>
    </w:p>
    <w:p>
      <w:pPr>
        <w:spacing w:after="0" w:line="174" w:lineRule="exact"/>
        <w:rPr>
          <w:sz w:val="20"/>
          <w:szCs w:val="20"/>
          <w:color w:val="auto"/>
        </w:rPr>
      </w:pPr>
    </w:p>
    <w:p>
      <w:pPr>
        <w:ind w:left="1000" w:hanging="552"/>
        <w:spacing w:after="0"/>
        <w:tabs>
          <w:tab w:leader="none" w:pos="10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right="3139" w:firstLine="1000"/>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Prior to the Section 12 Registration Date, the Discretionary Option Grant and Stock Issuance Programs shall be administered by the Board unless otherwise determined by the Board. Beginning with the Section 12 Registration Date, the following provisions shall govern the administration of the Plan:</w:t>
      </w:r>
    </w:p>
    <w:p>
      <w:pPr>
        <w:sectPr>
          <w:pgSz w:w="11900" w:h="16838" w:orient="portrait"/>
          <w:cols w:equalWidth="0" w:num="1">
            <w:col w:w="10219"/>
          </w:cols>
          <w:pgMar w:left="240" w:top="491" w:right="1440" w:bottom="1440" w:gutter="0" w:footer="0" w:header="0"/>
        </w:sectPr>
      </w:pPr>
    </w:p>
    <w:bookmarkStart w:id="162" w:name="page163"/>
    <w:bookmarkEnd w:id="162"/>
    <w:p>
      <w:pPr>
        <w:ind w:left="440" w:right="3039" w:firstLine="1007"/>
        <w:spacing w:after="0" w:line="246" w:lineRule="auto"/>
        <w:tabs>
          <w:tab w:leader="none" w:pos="198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authority to administer the Discretionary Option Grant and Stock Issuance Programs with respect to Section 16 Insiders but may delegate such authority in whole or in part to the Primary Committee.</w:t>
      </w:r>
    </w:p>
    <w:p>
      <w:pPr>
        <w:spacing w:after="0" w:line="177"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Discretionary Option Grant and Stock Issuance Programs with respect to all other persons eligible to participate in those programs may, at the Board's discretion, be vested in the Primary Committee or a Secondary Committee, or the Board may retain the power to administer those programs with respect to all such persons.</w:t>
      </w:r>
    </w:p>
    <w:p>
      <w:pPr>
        <w:spacing w:after="0" w:line="177" w:lineRule="exact"/>
        <w:rPr>
          <w:rFonts w:ascii="Courier New" w:cs="Courier New" w:eastAsia="Courier New" w:hAnsi="Courier New"/>
          <w:sz w:val="15"/>
          <w:szCs w:val="15"/>
          <w:color w:val="auto"/>
        </w:rPr>
      </w:pPr>
    </w:p>
    <w:p>
      <w:pPr>
        <w:ind w:left="440" w:right="2959" w:firstLine="1007"/>
        <w:spacing w:after="0" w:line="247" w:lineRule="auto"/>
        <w:tabs>
          <w:tab w:leader="none" w:pos="198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Automatic Option Grant Program shall be self-executing in accordance with the terms of that program.</w:t>
      </w:r>
    </w:p>
    <w:p>
      <w:pPr>
        <w:spacing w:after="0" w:line="174" w:lineRule="exact"/>
        <w:rPr>
          <w:rFonts w:ascii="Courier New" w:cs="Courier New" w:eastAsia="Courier New" w:hAnsi="Courier New"/>
          <w:sz w:val="15"/>
          <w:szCs w:val="15"/>
          <w:color w:val="auto"/>
        </w:rPr>
      </w:pPr>
    </w:p>
    <w:p>
      <w:pPr>
        <w:ind w:right="3599" w:firstLine="993"/>
        <w:spacing w:after="0" w:line="247" w:lineRule="auto"/>
        <w:tabs>
          <w:tab w:leader="none" w:pos="145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Plan Administrator shall, within the scope of its administrative jurisdiction under the Plan, have full power and authority subject to the provisions of the Plan:</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such rules as it may deem appropriate for proper administration of the Plan, to make all factual determinations, to construe and interpret the provisions of the Plan and the awards thereunder and to resolve any and all ambiguities thereunder;</w:t>
      </w:r>
    </w:p>
    <w:p>
      <w:pPr>
        <w:spacing w:after="0" w:line="177" w:lineRule="exact"/>
        <w:rPr>
          <w:rFonts w:ascii="Courier New" w:cs="Courier New" w:eastAsia="Courier New" w:hAnsi="Courier New"/>
          <w:sz w:val="15"/>
          <w:szCs w:val="15"/>
          <w:color w:val="auto"/>
        </w:rPr>
      </w:pPr>
    </w:p>
    <w:p>
      <w:pPr>
        <w:ind w:left="440" w:right="3039" w:firstLine="1007"/>
        <w:spacing w:after="0" w:line="246" w:lineRule="auto"/>
        <w:tabs>
          <w:tab w:leader="none" w:pos="198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with respect to awards made under the Discretionary Option Grant and Stock Issuance Programs, which eligible persons are to receive such awards, the time or times when such awards are to be made, the number of shares to be covered by each such award, the vesting schedule (if any) applicable to the award, the status of a granted option as either an Incentive Option or a Non-Statutory Option and the maximum term for which the option is to remain outstanding;</w:t>
      </w:r>
    </w:p>
    <w:p>
      <w:pPr>
        <w:spacing w:after="0" w:line="179" w:lineRule="exact"/>
        <w:rPr>
          <w:rFonts w:ascii="Courier New" w:cs="Courier New" w:eastAsia="Courier New" w:hAnsi="Courier New"/>
          <w:sz w:val="15"/>
          <w:szCs w:val="15"/>
          <w:color w:val="auto"/>
        </w:rPr>
      </w:pPr>
    </w:p>
    <w:p>
      <w:pPr>
        <w:ind w:left="440" w:right="3039" w:firstLine="1007"/>
        <w:spacing w:after="0" w:line="247" w:lineRule="auto"/>
        <w:tabs>
          <w:tab w:leader="none" w:pos="198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modify or cancel any outstanding award with the consent of the holder or accelerate the vesting of such award; and</w:t>
      </w:r>
    </w:p>
    <w:p>
      <w:pPr>
        <w:spacing w:after="0" w:line="174" w:lineRule="exact"/>
        <w:rPr>
          <w:rFonts w:ascii="Courier New" w:cs="Courier New" w:eastAsia="Courier New" w:hAnsi="Courier New"/>
          <w:sz w:val="15"/>
          <w:szCs w:val="15"/>
          <w:color w:val="auto"/>
        </w:rPr>
      </w:pPr>
    </w:p>
    <w:p>
      <w:pPr>
        <w:ind w:left="440" w:right="3419" w:firstLine="1007"/>
        <w:spacing w:after="0" w:line="247" w:lineRule="auto"/>
        <w:tabs>
          <w:tab w:leader="none" w:pos="198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such other discretionary actions as permitted pursuant to the terms of the applicable program.</w:t>
      </w:r>
    </w:p>
    <w:p>
      <w:pPr>
        <w:spacing w:after="0" w:line="17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Decisions of each Plan Administrator within the scope of its administrative functions under the Plan shall be final and binding on all parties.</w:t>
      </w:r>
    </w:p>
    <w:p>
      <w:pPr>
        <w:spacing w:after="0" w:line="175" w:lineRule="exact"/>
        <w:rPr>
          <w:sz w:val="20"/>
          <w:szCs w:val="20"/>
          <w:color w:val="auto"/>
        </w:rPr>
      </w:pPr>
    </w:p>
    <w:p>
      <w:pPr>
        <w:ind w:right="3139" w:firstLine="993"/>
        <w:spacing w:after="0" w:line="246" w:lineRule="auto"/>
        <w:tabs>
          <w:tab w:leader="none" w:pos="145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Primary Committee or any Secondary Committee shall serve for such period of time as the Board may determine and may be removed by the Board at any time. The Board may also at any time terminate the functions of any Secondary Committee and reassume all powers and authority previously delegated to such committee.</w:t>
      </w:r>
    </w:p>
    <w:p>
      <w:pPr>
        <w:spacing w:after="0" w:line="177"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options or stock issuances under the Plan.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63" w:name="page164"/>
    <w:bookmarkEnd w:id="163"/>
    <w:p>
      <w:pPr>
        <w:spacing w:after="0"/>
        <w:tabs>
          <w:tab w:leader="none" w:pos="54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ELIGIBILITY</w:t>
      </w:r>
    </w:p>
    <w:p>
      <w:pPr>
        <w:spacing w:after="0" w:line="180" w:lineRule="exact"/>
        <w:rPr>
          <w:sz w:val="20"/>
          <w:szCs w:val="20"/>
          <w:color w:val="auto"/>
        </w:rPr>
      </w:pPr>
    </w:p>
    <w:p>
      <w:pPr>
        <w:ind w:left="-440" w:right="3039" w:firstLine="993"/>
        <w:spacing w:after="0" w:line="247" w:lineRule="auto"/>
        <w:tabs>
          <w:tab w:leader="none" w:pos="101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eligible to participate in the Discretionary Option Grant and Stock Issuance Programs are as follows:</w:t>
      </w:r>
    </w:p>
    <w:p>
      <w:pPr>
        <w:spacing w:after="0" w:line="174" w:lineRule="exact"/>
        <w:rPr>
          <w:rFonts w:ascii="Courier New" w:cs="Courier New" w:eastAsia="Courier New" w:hAnsi="Courier New"/>
          <w:sz w:val="15"/>
          <w:szCs w:val="15"/>
          <w:color w:val="auto"/>
        </w:rPr>
      </w:pPr>
    </w:p>
    <w:p>
      <w:pPr>
        <w:ind w:left="1920" w:hanging="549"/>
        <w:spacing w:after="0"/>
        <w:tabs>
          <w:tab w:leader="none" w:pos="1920" w:val="left"/>
        </w:tabs>
        <w:numPr>
          <w:ilvl w:val="2"/>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9" w:lineRule="exact"/>
        <w:rPr>
          <w:rFonts w:ascii="Courier New" w:cs="Courier New" w:eastAsia="Courier New" w:hAnsi="Courier New"/>
          <w:sz w:val="15"/>
          <w:szCs w:val="15"/>
          <w:color w:val="auto"/>
        </w:rPr>
      </w:pPr>
    </w:p>
    <w:p>
      <w:pPr>
        <w:ind w:right="3419" w:firstLine="1371"/>
        <w:spacing w:after="0" w:line="247" w:lineRule="auto"/>
        <w:tabs>
          <w:tab w:leader="none" w:pos="1908" w:val="left"/>
        </w:tabs>
        <w:numPr>
          <w:ilvl w:val="2"/>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members of the Board or the board of directors of any Parent or Subsidiary, and</w:t>
      </w:r>
    </w:p>
    <w:p>
      <w:pPr>
        <w:spacing w:after="0" w:line="174" w:lineRule="exact"/>
        <w:rPr>
          <w:rFonts w:ascii="Courier New" w:cs="Courier New" w:eastAsia="Courier New" w:hAnsi="Courier New"/>
          <w:sz w:val="15"/>
          <w:szCs w:val="15"/>
          <w:color w:val="auto"/>
        </w:rPr>
      </w:pPr>
    </w:p>
    <w:p>
      <w:pPr>
        <w:ind w:left="1920" w:hanging="549"/>
        <w:spacing w:after="0"/>
        <w:tabs>
          <w:tab w:leader="none" w:pos="1920" w:val="left"/>
        </w:tabs>
        <w:numPr>
          <w:ilvl w:val="2"/>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and other independent advisors who provide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the Corporation (or any Parent or Subsidiary).</w:t>
      </w:r>
    </w:p>
    <w:p>
      <w:pPr>
        <w:spacing w:after="0" w:line="179" w:lineRule="exact"/>
        <w:rPr>
          <w:rFonts w:ascii="Courier New" w:cs="Courier New" w:eastAsia="Courier New" w:hAnsi="Courier New"/>
          <w:sz w:val="15"/>
          <w:szCs w:val="15"/>
          <w:color w:val="auto"/>
        </w:rPr>
      </w:pPr>
    </w:p>
    <w:p>
      <w:pPr>
        <w:ind w:left="-440" w:right="2959" w:firstLine="993"/>
        <w:spacing w:after="0" w:line="247" w:lineRule="auto"/>
        <w:tabs>
          <w:tab w:leader="none" w:pos="1014"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non-employee Board members shall be eligible to participate in the Automatic Option Grant Program.</w:t>
      </w:r>
    </w:p>
    <w:p>
      <w:pPr>
        <w:spacing w:after="0" w:line="174" w:lineRule="exact"/>
        <w:rPr>
          <w:rFonts w:ascii="Courier New" w:cs="Courier New" w:eastAsia="Courier New" w:hAnsi="Courier New"/>
          <w:sz w:val="15"/>
          <w:szCs w:val="15"/>
          <w:color w:val="auto"/>
        </w:rPr>
      </w:pPr>
    </w:p>
    <w:p>
      <w:pPr>
        <w:ind w:left="560" w:hanging="552"/>
        <w:spacing w:after="0"/>
        <w:tabs>
          <w:tab w:leader="none" w:pos="56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9"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issuable under the Plan shall be shares of authorized but unissued or reacquired Common Stock, including shares repurchased by the Corporation on the open market. The maximum number of shares of Common Stock initially reserved for issuance over the term of the Plan shall not exceed Nine Million Sixteen Thousand (9,016,000) shares. Such reserve shall consist of (i) the number of shares estimated to remain available for issuance, as of the Section 12 Registration Date, under the Predecessor Plan, including the shares subject to the outstanding options to be incorporated into the Plan and the additional shares which would otherwise be available for future grant, plus (ii) an increase of Two Million Seven Hundred Sixty Thousand (2,760,000) shares authorized by the Board subject to stockholder approval prior to the Section 12 Registration Date.</w:t>
      </w:r>
    </w:p>
    <w:p>
      <w:pPr>
        <w:spacing w:after="0" w:line="182"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January each calendar year during the term of the Plan, beginning with the calendar year 2001, by an amount equal to two percent (2%) of the total number of shares of Common Stock outstanding on the last trading day in December of the immediately preceding calendar year, but in no event shall such annual increase exceed One Million One Hundred Fifty Thousand (1,150,000) shares.</w:t>
      </w:r>
    </w:p>
    <w:p>
      <w:pPr>
        <w:spacing w:after="0" w:line="179"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one person participating in the Plan may receive options, separately exercisable stock appreciation rights and direct stock issuances for more than One Million One Hundred Fifty Thousand (1,150,000) shares of Common Stock in the aggregate per calendar year.</w:t>
      </w:r>
    </w:p>
    <w:p>
      <w:pPr>
        <w:spacing w:after="0" w:line="177"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subject to outstanding options (including options incorporated into this Plan from the Predecessor Plan) shall be available for subsequent issuance under the Plan to the extent those options expire, terminate or are cancelled for any reason prior to exercise in full. Unvested shares issued under the Plan and subsequently repurchased by the Corporation, at the original exercise or issue price paid per share, pursuant to the Corporation's repurchase rights under the Plan shall be added back to the number of shares of Common Stock reserved for issuance under the Plan and shall accordingly be available for reissuance through one or more subsequent options or direct stock issuances under the Plan.</w:t>
      </w:r>
    </w:p>
    <w:p>
      <w:pPr>
        <w:spacing w:after="0" w:line="18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43" w:right="1440" w:bottom="1440" w:gutter="0" w:footer="0" w:header="0"/>
        </w:sectPr>
      </w:pPr>
    </w:p>
    <w:bookmarkStart w:id="164" w:name="page165"/>
    <w:bookmarkEnd w:id="164"/>
    <w:p>
      <w:pPr>
        <w:ind w:right="2959"/>
        <w:spacing w:after="0" w:line="246" w:lineRule="auto"/>
        <w:rPr>
          <w:sz w:val="20"/>
          <w:szCs w:val="20"/>
          <w:color w:val="auto"/>
        </w:rPr>
      </w:pPr>
      <w:r>
        <w:rPr>
          <w:rFonts w:ascii="Courier New" w:cs="Courier New" w:eastAsia="Courier New" w:hAnsi="Courier New"/>
          <w:sz w:val="15"/>
          <w:szCs w:val="15"/>
          <w:color w:val="auto"/>
        </w:rPr>
        <w:t>However, should the exercise price of an option under the Plan be paid with shares of Common Stock or should shares of Common Stock otherwise issuable under the Plan be withheld by the Corporation in satisfaction of the withholding taxes incurred in connection with the exercise of an option or the vesting of a stock issuance under the Plan, then the number of shares of Common Stock available for issuance under the Plan shall be reduced by the gross number of shares for which the option is exercised or which vest under the stock issuance, and not by the net number of shares of Common Stock issued to the holder of such option or stock issuance. Shares of Common Stock underlying one or more stock appreciation rights exercised under the Plan shall not be available for subsequent issuance.</w:t>
      </w:r>
    </w:p>
    <w:p>
      <w:pPr>
        <w:spacing w:after="0" w:line="181" w:lineRule="exact"/>
        <w:rPr>
          <w:sz w:val="20"/>
          <w:szCs w:val="20"/>
          <w:color w:val="auto"/>
        </w:rPr>
      </w:pPr>
    </w:p>
    <w:p>
      <w:pPr>
        <w:ind w:right="2959" w:firstLine="993"/>
        <w:spacing w:after="0" w:line="246" w:lineRule="auto"/>
        <w:tabs>
          <w:tab w:leader="none" w:pos="145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of securities issuable under the Plan, (ii) the number and/or class of securities by which the share reserve is to increase each calendar year pursuant to the automatic share increase provisions of the Plan, (iii) the number and/or class of securities for which any one person may be granted options, separately exercisable stock appreciation rights and direct stock issuances under the Plan per calendar year, (iv) the number and/or class of securities for which grants are subsequently to be made under the Automatic Option Grant Program to new and continuing non-employee Board members, (v) the number and/or class of securities and the exercise price per share in effect under each outstanding option under the Plan and (vi) the number and/or class of securities and price per share in effect under each outstanding option incorporated into this Plan from the Predecessor Plan. Such adjustments to the outstanding options are to be effected in a manner which shall preclude the enlargement or dilution of rights and benefits under such options. The adjustments determined by the Plan Administrator shall be final, binding and conclusive.</w:t>
      </w: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65" w:name="page166"/>
    <w:bookmarkEnd w:id="165"/>
    <w:p>
      <w:pPr>
        <w:ind w:left="3087"/>
        <w:spacing w:after="0"/>
        <w:rPr>
          <w:sz w:val="20"/>
          <w:szCs w:val="20"/>
          <w:color w:val="auto"/>
        </w:rPr>
      </w:pPr>
      <w:r>
        <w:rPr>
          <w:rFonts w:ascii="Courier New" w:cs="Courier New" w:eastAsia="Courier New" w:hAnsi="Courier New"/>
          <w:sz w:val="15"/>
          <w:szCs w:val="15"/>
          <w:color w:val="auto"/>
        </w:rPr>
        <w:t>ARTICLE TWO</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DISCRETIONARY OPTION GRANT PROGRAM</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80" w:lineRule="exact"/>
        <w:rPr>
          <w:sz w:val="20"/>
          <w:szCs w:val="20"/>
          <w:color w:val="auto"/>
        </w:rPr>
      </w:pPr>
    </w:p>
    <w:p>
      <w:pPr>
        <w:ind w:left="7" w:right="3139" w:firstLine="1000"/>
        <w:spacing w:after="0" w:line="246" w:lineRule="auto"/>
        <w:rPr>
          <w:sz w:val="20"/>
          <w:szCs w:val="20"/>
          <w:color w:val="auto"/>
        </w:rPr>
      </w:pPr>
      <w:r>
        <w:rPr>
          <w:rFonts w:ascii="Courier New" w:cs="Courier New" w:eastAsia="Courier New" w:hAnsi="Courier New"/>
          <w:sz w:val="15"/>
          <w:szCs w:val="15"/>
          <w:color w:val="auto"/>
        </w:rPr>
        <w:t>Each option shall be evidenced by one or more documents in the form approved by the Plan Administrator; provided, however, that each such document</w:t>
      </w:r>
    </w:p>
    <w:p>
      <w:pPr>
        <w:spacing w:after="0" w:line="1"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shall comply with the terms specified below. Each document evidencing an Incentive Option shall, in addition, be subject to the provisions of the Plan applicable to such options.</w:t>
      </w:r>
    </w:p>
    <w:p>
      <w:pPr>
        <w:spacing w:after="0" w:line="174" w:lineRule="exact"/>
        <w:rPr>
          <w:sz w:val="20"/>
          <w:szCs w:val="20"/>
          <w:color w:val="auto"/>
        </w:rPr>
      </w:pPr>
    </w:p>
    <w:p>
      <w:pPr>
        <w:ind w:left="1447" w:hanging="447"/>
        <w:spacing w:after="0"/>
        <w:tabs>
          <w:tab w:leader="none" w:pos="144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fixed by the Plan Administrator at the time of the option grant and may be less than, equal to or greater than the Fair Market Value per share of Common Stock on the option grant date.</w:t>
      </w:r>
    </w:p>
    <w:p>
      <w:pPr>
        <w:spacing w:after="0" w:line="177" w:lineRule="exact"/>
        <w:rPr>
          <w:rFonts w:ascii="Courier New" w:cs="Courier New" w:eastAsia="Courier New" w:hAnsi="Courier New"/>
          <w:sz w:val="15"/>
          <w:szCs w:val="15"/>
          <w:color w:val="auto"/>
        </w:rPr>
      </w:pPr>
    </w:p>
    <w:p>
      <w:pPr>
        <w:ind w:left="7" w:right="3039" w:firstLine="1447"/>
        <w:spacing w:after="0" w:line="246" w:lineRule="auto"/>
        <w:tabs>
          <w:tab w:leader="none" w:pos="1915"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subject to the provisions of Section II of Article Five and the documents evidencing the option, be payable in one or more of the following forms:</w:t>
      </w:r>
    </w:p>
    <w:p>
      <w:pPr>
        <w:spacing w:after="0" w:line="177" w:lineRule="exact"/>
        <w:rPr>
          <w:rFonts w:ascii="Courier New" w:cs="Courier New" w:eastAsia="Courier New" w:hAnsi="Courier New"/>
          <w:sz w:val="15"/>
          <w:szCs w:val="15"/>
          <w:color w:val="auto"/>
        </w:rPr>
      </w:pPr>
    </w:p>
    <w:p>
      <w:pPr>
        <w:ind w:left="2447" w:hanging="538"/>
        <w:spacing w:after="0"/>
        <w:tabs>
          <w:tab w:leader="none" w:pos="2447" w:val="left"/>
        </w:tabs>
        <w:numPr>
          <w:ilvl w:val="2"/>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check made payable to the Corporation;</w:t>
      </w:r>
    </w:p>
    <w:p>
      <w:pPr>
        <w:spacing w:after="0" w:line="179" w:lineRule="exact"/>
        <w:rPr>
          <w:rFonts w:ascii="Courier New" w:cs="Courier New" w:eastAsia="Courier New" w:hAnsi="Courier New"/>
          <w:sz w:val="15"/>
          <w:szCs w:val="15"/>
          <w:color w:val="auto"/>
        </w:rPr>
      </w:pPr>
    </w:p>
    <w:p>
      <w:pPr>
        <w:ind w:left="447" w:right="2959" w:firstLine="1462"/>
        <w:spacing w:after="0" w:line="247" w:lineRule="auto"/>
        <w:tabs>
          <w:tab w:leader="none" w:pos="2446" w:val="left"/>
        </w:tabs>
        <w:numPr>
          <w:ilvl w:val="2"/>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held for the requisite period necessary to avoid a charge to the Corporation's earnings for financial reporting purposes and valued at Fair Market Value on the Exercise Date, or</w:t>
      </w:r>
    </w:p>
    <w:p>
      <w:pPr>
        <w:spacing w:after="0" w:line="174" w:lineRule="exact"/>
        <w:rPr>
          <w:rFonts w:ascii="Courier New" w:cs="Courier New" w:eastAsia="Courier New" w:hAnsi="Courier New"/>
          <w:sz w:val="15"/>
          <w:szCs w:val="15"/>
          <w:color w:val="auto"/>
        </w:rPr>
      </w:pPr>
    </w:p>
    <w:p>
      <w:pPr>
        <w:ind w:left="447" w:right="3139" w:firstLine="1462"/>
        <w:spacing w:after="0" w:line="246" w:lineRule="auto"/>
        <w:tabs>
          <w:tab w:leader="none" w:pos="2446" w:val="left"/>
        </w:tabs>
        <w:numPr>
          <w:ilvl w:val="2"/>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option is exercised for vested shares, through a special sale and remittance procedure pursuant to which the Optionee shall concurrently provide irrevocable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181" w:lineRule="exact"/>
        <w:rPr>
          <w:sz w:val="20"/>
          <w:szCs w:val="20"/>
          <w:color w:val="auto"/>
        </w:rPr>
      </w:pPr>
    </w:p>
    <w:p>
      <w:pPr>
        <w:ind w:left="7" w:right="3039" w:firstLine="1000"/>
        <w:spacing w:after="0" w:line="247" w:lineRule="auto"/>
        <w:rPr>
          <w:sz w:val="20"/>
          <w:szCs w:val="20"/>
          <w:color w:val="auto"/>
        </w:rPr>
      </w:pPr>
      <w:r>
        <w:rPr>
          <w:rFonts w:ascii="Courier New" w:cs="Courier New" w:eastAsia="Courier New" w:hAnsi="Courier New"/>
          <w:sz w:val="15"/>
          <w:szCs w:val="15"/>
          <w:color w:val="auto"/>
        </w:rPr>
        <w:t>Except to the extent such sale and remittance procedure is utilized, payment of the exercise price for the purchased shares must be made on the Exercise Date.</w:t>
      </w:r>
    </w:p>
    <w:p>
      <w:pPr>
        <w:spacing w:after="0" w:line="174" w:lineRule="exact"/>
        <w:rPr>
          <w:sz w:val="20"/>
          <w:szCs w:val="20"/>
          <w:color w:val="auto"/>
        </w:rPr>
      </w:pPr>
    </w:p>
    <w:p>
      <w:pPr>
        <w:ind w:left="1447" w:hanging="447"/>
        <w:spacing w:after="0"/>
        <w:tabs>
          <w:tab w:leader="none" w:pos="144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Term of Options.  Each option shall be exercisable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at such time or times, during such period and for such number of shares as shall be determined by the Plan Administrator and set forth in the documents evidencing the option. However, no option shall have a term in excess of ten</w:t>
      </w:r>
    </w:p>
    <w:p>
      <w:pPr>
        <w:spacing w:after="0" w:line="2" w:lineRule="exact"/>
        <w:rPr>
          <w:sz w:val="20"/>
          <w:szCs w:val="20"/>
          <w:color w:val="auto"/>
        </w:rPr>
      </w:pPr>
    </w:p>
    <w:p>
      <w:pPr>
        <w:ind w:left="3547" w:right="5959" w:hanging="3547"/>
        <w:spacing w:after="0" w:line="494" w:lineRule="auto"/>
        <w:tabs>
          <w:tab w:leader="none" w:pos="45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 5</w:t>
      </w:r>
    </w:p>
    <w:p>
      <w:pPr>
        <w:sectPr>
          <w:pgSz w:w="11900" w:h="16838" w:orient="portrait"/>
          <w:cols w:equalWidth="0" w:num="1">
            <w:col w:w="10226"/>
          </w:cols>
          <w:pgMar w:left="233" w:top="643" w:right="1440" w:bottom="1440" w:gutter="0" w:footer="0" w:header="0"/>
        </w:sectPr>
      </w:pPr>
    </w:p>
    <w:bookmarkStart w:id="166" w:name="page167"/>
    <w:bookmarkEnd w:id="166"/>
    <w:p>
      <w:pPr>
        <w:ind w:left="1440" w:hanging="447"/>
        <w:spacing w:after="0"/>
        <w:tabs>
          <w:tab w:leader="none" w:pos="14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447"/>
        <w:spacing w:after="0" w:line="247" w:lineRule="auto"/>
        <w:tabs>
          <w:tab w:leader="none" w:pos="1908"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shall govern the exercise of any options outstanding at the time of the Optionee's cessation of Service or death:</w:t>
      </w:r>
    </w:p>
    <w:p>
      <w:pPr>
        <w:spacing w:after="0" w:line="174" w:lineRule="exact"/>
        <w:rPr>
          <w:rFonts w:ascii="Courier New" w:cs="Courier New" w:eastAsia="Courier New" w:hAnsi="Courier New"/>
          <w:sz w:val="15"/>
          <w:szCs w:val="15"/>
          <w:color w:val="auto"/>
        </w:rPr>
      </w:pPr>
    </w:p>
    <w:p>
      <w:pPr>
        <w:ind w:left="440" w:right="3039" w:firstLine="1462"/>
        <w:spacing w:after="0" w:line="246"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77" w:lineRule="exact"/>
        <w:rPr>
          <w:rFonts w:ascii="Courier New" w:cs="Courier New" w:eastAsia="Courier New" w:hAnsi="Courier New"/>
          <w:sz w:val="15"/>
          <w:szCs w:val="15"/>
          <w:color w:val="auto"/>
        </w:rPr>
      </w:pPr>
    </w:p>
    <w:p>
      <w:pPr>
        <w:ind w:left="440" w:right="3139" w:firstLine="1462"/>
        <w:spacing w:after="0" w:line="247"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to the extent the option is not otherwise at that time exercisable for vested shares.</w:t>
      </w:r>
    </w:p>
    <w:p>
      <w:pPr>
        <w:spacing w:after="0" w:line="180" w:lineRule="exact"/>
        <w:rPr>
          <w:rFonts w:ascii="Courier New" w:cs="Courier New" w:eastAsia="Courier New" w:hAnsi="Courier New"/>
          <w:sz w:val="15"/>
          <w:szCs w:val="15"/>
          <w:color w:val="auto"/>
        </w:rPr>
      </w:pPr>
    </w:p>
    <w:p>
      <w:pPr>
        <w:ind w:left="440" w:right="3039" w:firstLine="1462"/>
        <w:spacing w:after="0" w:line="246"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Optionee's Service be terminated for Misconduct or should the Optionee engage in Misconduct while his or her options are outstanding, then all such options shall terminate immediately and cease to be outstanding.</w:t>
      </w:r>
    </w:p>
    <w:p>
      <w:pPr>
        <w:spacing w:after="0" w:line="177" w:lineRule="exact"/>
        <w:rPr>
          <w:rFonts w:ascii="Courier New" w:cs="Courier New" w:eastAsia="Courier New" w:hAnsi="Courier New"/>
          <w:sz w:val="15"/>
          <w:szCs w:val="15"/>
          <w:color w:val="auto"/>
        </w:rPr>
      </w:pPr>
    </w:p>
    <w:p>
      <w:pPr>
        <w:ind w:right="3319" w:firstLine="1447"/>
        <w:spacing w:after="0" w:line="247" w:lineRule="auto"/>
        <w:tabs>
          <w:tab w:leader="none" w:pos="1908"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complete discretion, exercisable either at the time an option is granted or at any time while the option remains outstanding:</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period of time for which the option is to remain exercisable following the Optionee's cessation of Service to such period of time as the Plan Administrator shall deem appropriate, but in no event beyond the expiration of the option term, and/or</w:t>
      </w:r>
    </w:p>
    <w:p>
      <w:pPr>
        <w:spacing w:after="0" w:line="177" w:lineRule="exact"/>
        <w:rPr>
          <w:rFonts w:ascii="Courier New" w:cs="Courier New" w:eastAsia="Courier New" w:hAnsi="Courier New"/>
          <w:sz w:val="15"/>
          <w:szCs w:val="15"/>
          <w:color w:val="auto"/>
        </w:rPr>
      </w:pPr>
    </w:p>
    <w:p>
      <w:pPr>
        <w:ind w:left="440" w:right="3419" w:firstLine="1462"/>
        <w:spacing w:after="0" w:line="246" w:lineRule="auto"/>
        <w:tabs>
          <w:tab w:leader="none" w:pos="243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the option to be exercised, during the applicable post-Service exercise period, for one or more additional installments in which the Optionee would have vested had the Optionee continued in Service.</w:t>
      </w:r>
    </w:p>
    <w:p>
      <w:pPr>
        <w:spacing w:after="0" w:line="177"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The holder of an option shall have no</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stockholder rights with respect to the shares subject to the option until such person shall have exercised the option, paid the exercise price and become a holder of record of the purchased shares.</w:t>
      </w:r>
    </w:p>
    <w:p>
      <w:pPr>
        <w:spacing w:after="0" w:line="174" w:lineRule="exact"/>
        <w:rPr>
          <w:sz w:val="20"/>
          <w:szCs w:val="20"/>
          <w:color w:val="auto"/>
        </w:rPr>
      </w:pPr>
    </w:p>
    <w:p>
      <w:pPr>
        <w:ind w:left="1440" w:hanging="447"/>
        <w:spacing w:after="0"/>
        <w:tabs>
          <w:tab w:leader="none" w:pos="14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Rights.  The Plan Administrator shall have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discretion to grant options which are exercisable for unvested shares of Common Stock. Should the Optionee cease Service while holding such unvested shares, the Corporation shall have the right to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167" w:name="page168"/>
    <w:bookmarkEnd w:id="167"/>
    <w:p>
      <w:pPr>
        <w:ind w:right="3139"/>
        <w:spacing w:after="0" w:line="246" w:lineRule="auto"/>
        <w:rPr>
          <w:sz w:val="20"/>
          <w:szCs w:val="20"/>
          <w:color w:val="auto"/>
        </w:rPr>
      </w:pPr>
      <w:r>
        <w:rPr>
          <w:rFonts w:ascii="Courier New" w:cs="Courier New" w:eastAsia="Courier New" w:hAnsi="Courier New"/>
          <w:sz w:val="15"/>
          <w:szCs w:val="15"/>
          <w:color w:val="auto"/>
        </w:rPr>
        <w:t>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78" w:lineRule="exact"/>
        <w:rPr>
          <w:sz w:val="20"/>
          <w:szCs w:val="20"/>
          <w:color w:val="auto"/>
        </w:rPr>
      </w:pPr>
    </w:p>
    <w:p>
      <w:pPr>
        <w:ind w:left="1440" w:hanging="447"/>
        <w:spacing w:after="0"/>
        <w:tabs>
          <w:tab w:leader="none" w:pos="14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Transferability of Options.  During the lifetime of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Optionee, Incentive Options shall be exercisable only by the Optionee and shall not be assignable or transferable other than by will or by the laws of inheritance following the Optionee's death. Non-Statutory Options shall be subject to the same restrictions, except that a Non-Statutory Option may, to the extent permitted by the Plan Administrator, be assigned in whole or in part during the Optionee's lifetime (i) as a gift to one or more members of the Optionee's immediate family, to a trust in which Optionee and/or one or more such family members hold more than fifty percent (50%) of the beneficial interest or to an entity in which more than fifty percent (50%) of the voting interests are owned by one or more such family members or (ii) pursuant to a domestic relations order.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83"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Notwithstanding the foregoing, the Optionee may also designate one or more persons as the beneficiary or beneficiaries of his or her outstanding options,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80" w:lineRule="exact"/>
        <w:rPr>
          <w:sz w:val="20"/>
          <w:szCs w:val="20"/>
          <w:color w:val="auto"/>
        </w:rPr>
      </w:pPr>
    </w:p>
    <w:p>
      <w:pPr>
        <w:ind w:left="1000" w:hanging="552"/>
        <w:spacing w:after="0"/>
        <w:tabs>
          <w:tab w:leader="none" w:pos="10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OPTIONS</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The terms specified below shall be applicable to all Incentive Options. Except as modified by the provisions of this Section II, all the provisions of Articles One, Two and Six shall be applicable to Incentive Options. Options which are specifically designated as Non-Statutory Options when issued under the Plan shall not be subject to the terms of this Section II.</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hanging="447"/>
        <w:spacing w:after="0"/>
        <w:tabs>
          <w:tab w:leader="none" w:pos="144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Incentive Options may only be granted to</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left="1440" w:hanging="447"/>
        <w:spacing w:after="0"/>
        <w:tabs>
          <w:tab w:leader="none" w:pos="144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per share shall not be less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than one hundred percent (100%) of the Fair Market Value per share of Common Stock on the option grant date.</w:t>
      </w:r>
    </w:p>
    <w:p>
      <w:pPr>
        <w:spacing w:after="0" w:line="175" w:lineRule="exact"/>
        <w:rPr>
          <w:sz w:val="20"/>
          <w:szCs w:val="20"/>
          <w:color w:val="auto"/>
        </w:rPr>
      </w:pPr>
    </w:p>
    <w:p>
      <w:pPr>
        <w:ind w:left="1440" w:hanging="447"/>
        <w:spacing w:after="0"/>
        <w:tabs>
          <w:tab w:leader="none" w:pos="144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Limitation.  The aggregate Fair Market Value of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168" w:name="page169"/>
    <w:bookmarkEnd w:id="168"/>
    <w:p>
      <w:pPr>
        <w:ind w:left="1447" w:hanging="447"/>
        <w:spacing w:after="0"/>
        <w:tabs>
          <w:tab w:leader="none" w:pos="144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If any Employee to whom an Incentive Option is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granted is a 10% Stockholder, then the exercise price per share shall not be less than one hundred ten percent (110%) of the Fair Market Value per share of Common Stock on the option grant date, and the option term shall not exceed five</w:t>
      </w:r>
    </w:p>
    <w:p>
      <w:pPr>
        <w:spacing w:after="0" w:line="2" w:lineRule="exact"/>
        <w:rPr>
          <w:sz w:val="20"/>
          <w:szCs w:val="20"/>
          <w:color w:val="auto"/>
        </w:rPr>
      </w:pPr>
    </w:p>
    <w:p>
      <w:pPr>
        <w:ind w:left="367" w:hanging="367"/>
        <w:spacing w:after="0"/>
        <w:tabs>
          <w:tab w:leader="none" w:pos="36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CHANGE IN CONTROL/HOSTILE TAKE-OVER</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outstanding at the time of a Change in Control but not otherwise fully-vested shall automatically accelerate so that each such option shall, immediately prior to the effective date of the Change in Control, become exercisable for all of the shares of Common Stock at the time subject to that option and may be exercised for any or all of those shares as fully-vested shares of Common Stock. However, an outstanding option shall not so accelerate if and to the extent: (i) such option is, in connection with the Change in Control, assumed or otherwise continued in full force and effect by the successor corporation (or parent thereof) pursuant to the terms of the Change in Control, (ii) such option is replaced with a cash incentive program of the successor corporation which preserves the spread existing at the time of the Change in Control on the shares of Common Stock for which the option is not otherwise at that time exercisable and provides for subsequent payout in accordance with the same vesting schedule applicable to those option shares or (iii) the acceleration of such option is subject to other limitations imposed by the Plan Administrator at the time of the option grant. Each option outstanding at the time of the Change in Control shall terminate as provided in Section III.C. of this Article Two.</w:t>
      </w:r>
    </w:p>
    <w:p>
      <w:pPr>
        <w:spacing w:after="0" w:line="185"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also terminate automatically, and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consummation of the Change in Control, all outstanding options shall terminate and cease to be outstanding, except to the extent assumed by the successor corporation (or parent thereof) or otherwise expressly continued in full force and effect pursuant to the terms of the Change in Control.</w:t>
      </w:r>
    </w:p>
    <w:p>
      <w:pPr>
        <w:spacing w:after="0" w:line="177"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which is assumed in connection with a Change in Control shall be appropriately adjusted, immediately after such Change in Control, to apply to the number and class of securities which would have been issuable to the Optionee in consummation of such Change in Control had the option been exercised immediately prior to such Change in Control. Appropriate adjustments to reflect such Change in Control shall also be made to (i) the exercise price payable per share under each outstanding option, provided the</w:t>
      </w:r>
    </w:p>
    <w:p>
      <w:pPr>
        <w:spacing w:after="0" w:line="4"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aggregate exercise price payable for such securities shall remain the same, (ii) the maximum number and/or class of securities available for issuance over the remaining term of the Plan and (iii) the maximum number and/or class of securities for which any one person may be granted options, separately exercisable stock appreciation rights and direct stock issuances under the Plan per calendar year. To the extent the actual holders of the Corporation's outstanding Common Stock receive cash consideration for their Common Stock in consummation of the Change in Control, the successor</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69" w:name="page170"/>
    <w:bookmarkEnd w:id="169"/>
    <w:p>
      <w:pPr>
        <w:ind w:right="3139"/>
        <w:spacing w:after="0" w:line="246" w:lineRule="auto"/>
        <w:rPr>
          <w:sz w:val="20"/>
          <w:szCs w:val="20"/>
          <w:color w:val="auto"/>
        </w:rPr>
      </w:pPr>
      <w:r>
        <w:rPr>
          <w:rFonts w:ascii="Courier New" w:cs="Courier New" w:eastAsia="Courier New" w:hAnsi="Courier New"/>
          <w:sz w:val="15"/>
          <w:szCs w:val="15"/>
          <w:color w:val="auto"/>
        </w:rPr>
        <w:t>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77" w:lineRule="exact"/>
        <w:rPr>
          <w:sz w:val="20"/>
          <w:szCs w:val="20"/>
          <w:color w:val="auto"/>
        </w:rPr>
      </w:pPr>
    </w:p>
    <w:p>
      <w:pPr>
        <w:ind w:right="2959" w:firstLine="993"/>
        <w:spacing w:after="0" w:line="246" w:lineRule="auto"/>
        <w:tabs>
          <w:tab w:leader="none" w:pos="145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Change in Control, whether or not those options are assumed or otherwise continued in full force and effect pursuant to the terms of the Change in Control. Any such option shall accordingly become exercisable, immediately prior to the effective date of such Change in Control,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not be assignable in connection with such Change in Control and shall terminate upon the consummation of such Change in Control.</w:t>
      </w:r>
    </w:p>
    <w:p>
      <w:pPr>
        <w:spacing w:after="0" w:line="181"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upon an Involuntary Termination of the Optionee's Service within a designated period (not to exceed twenty-four (24) months) following the effective date of any Change in Control in which those options do not otherwise accelerate. Any options so accelerated shall remain exercisable for fully-vested shares until the earlier of (i) the expiration of</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term or (ii) the expiration of the one (1) year period measured from</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the effective date of the Involuntary Termination.</w:t>
        <w:tab/>
        <w:t>In addition, the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Administrator may at any time provide that one or more of the Corporation's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rights shall immediately terminate upon such Involuntary Termination.</w:t>
      </w:r>
    </w:p>
    <w:p>
      <w:pPr>
        <w:spacing w:after="0" w:line="180" w:lineRule="exact"/>
        <w:rPr>
          <w:sz w:val="20"/>
          <w:szCs w:val="20"/>
          <w:color w:val="auto"/>
        </w:rPr>
      </w:pPr>
    </w:p>
    <w:p>
      <w:pPr>
        <w:ind w:right="2959" w:firstLine="993"/>
        <w:spacing w:after="0" w:line="246" w:lineRule="auto"/>
        <w:tabs>
          <w:tab w:leader="none" w:pos="145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Hostile Take-Over. Any such option shall become exercisable, immediately prior to the effective date of such Hostile Take-Over,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terminate automatically upon the consummation of such Hostile Take-Over. Alternatively, the Plan Administrator may condition such automatic acceleration and termination upon an Involuntary Termination of the Optionee's Service within a designated period (not to exceed twenty-four (24) months) following the effective date of such Hostile Take-Over. Each option so accelerated shall remain exercisable for fully-vested shares until the expiration or sooner termination of the option term.</w:t>
      </w:r>
    </w:p>
    <w:p>
      <w:pPr>
        <w:spacing w:after="0" w:line="183"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any Incentive Option accelerated in connection with a Change in Control or Hostile Take Over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78"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STOCK APPRECIATION RIGHTS</w:t>
      </w:r>
    </w:p>
    <w:p>
      <w:pPr>
        <w:spacing w:after="0" w:line="180" w:lineRule="exact"/>
        <w:rPr>
          <w:sz w:val="20"/>
          <w:szCs w:val="20"/>
          <w:color w:val="auto"/>
        </w:rPr>
      </w:pPr>
    </w:p>
    <w:p>
      <w:pPr>
        <w:jc w:val="both"/>
        <w:ind w:right="3419" w:firstLine="1000"/>
        <w:spacing w:after="0" w:line="247" w:lineRule="auto"/>
        <w:rPr>
          <w:sz w:val="20"/>
          <w:szCs w:val="20"/>
          <w:color w:val="auto"/>
        </w:rPr>
      </w:pPr>
      <w:r>
        <w:rPr>
          <w:rFonts w:ascii="Courier New" w:cs="Courier New" w:eastAsia="Courier New" w:hAnsi="Courier New"/>
          <w:sz w:val="15"/>
          <w:szCs w:val="15"/>
          <w:color w:val="auto"/>
        </w:rPr>
        <w:t>The Plan Administrator may, subject to such conditions as it may determine, grant to selected Optionees stock appreciation rights which will allow the holders of those rights to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70" w:name="page171"/>
    <w:bookmarkEnd w:id="170"/>
    <w:p>
      <w:pPr>
        <w:ind w:right="2959"/>
        <w:spacing w:after="0" w:line="246" w:lineRule="auto"/>
        <w:rPr>
          <w:sz w:val="20"/>
          <w:szCs w:val="20"/>
          <w:color w:val="auto"/>
        </w:rPr>
      </w:pPr>
      <w:r>
        <w:rPr>
          <w:rFonts w:ascii="Courier New" w:cs="Courier New" w:eastAsia="Courier New" w:hAnsi="Courier New"/>
          <w:sz w:val="15"/>
          <w:szCs w:val="15"/>
          <w:color w:val="auto"/>
        </w:rPr>
        <w:t>elect between the exercise of the underlying option for shares of Common Stock and the surrender of that option in exchange for a distribution from the Corporation in an amount equal to the excess of (a) the Option Surrender Value of the number of shares for which the option is surrendered over (b) the aggregate exercise price payable for such shares. The distribution may be made in shares of Common Stock valued at Fair Market Value on the option surrender date, in cash, or partly in shares and partly in cash, as the Plan Administrator shall in its sole discretion deem appropriate.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71" w:name="page172"/>
    <w:bookmarkEnd w:id="171"/>
    <w:p>
      <w:pPr>
        <w:ind w:left="3007"/>
        <w:spacing w:after="0"/>
        <w:rPr>
          <w:sz w:val="20"/>
          <w:szCs w:val="20"/>
          <w:color w:val="auto"/>
        </w:rPr>
      </w:pPr>
      <w:r>
        <w:rPr>
          <w:rFonts w:ascii="Courier New" w:cs="Courier New" w:eastAsia="Courier New" w:hAnsi="Courier New"/>
          <w:sz w:val="15"/>
          <w:szCs w:val="15"/>
          <w:color w:val="auto"/>
        </w:rPr>
        <w:t>ARTICLE THREE</w:t>
      </w:r>
    </w:p>
    <w:p>
      <w:pPr>
        <w:spacing w:after="0" w:line="35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STOCK ISSUANCE PROGRAM</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TERMS</w:t>
      </w:r>
    </w:p>
    <w:p>
      <w:pPr>
        <w:spacing w:after="0" w:line="180" w:lineRule="exact"/>
        <w:rPr>
          <w:sz w:val="20"/>
          <w:szCs w:val="20"/>
          <w:color w:val="auto"/>
        </w:rPr>
      </w:pPr>
    </w:p>
    <w:p>
      <w:pPr>
        <w:ind w:left="7" w:right="2959" w:firstLine="1000"/>
        <w:spacing w:after="0" w:line="246" w:lineRule="auto"/>
        <w:rPr>
          <w:sz w:val="20"/>
          <w:szCs w:val="20"/>
          <w:color w:val="auto"/>
        </w:rPr>
      </w:pPr>
      <w:r>
        <w:rPr>
          <w:rFonts w:ascii="Courier New" w:cs="Courier New" w:eastAsia="Courier New" w:hAnsi="Courier New"/>
          <w:sz w:val="15"/>
          <w:szCs w:val="15"/>
          <w:color w:val="auto"/>
        </w:rPr>
        <w:t>Shares of Common Stock may be issued under the Stock Issuance Program through direct and immediate issuances without any intervening options. Shares of Common Stock may also be issued under the Stock Issuance Program pursuant to share right awards which entitle the recipients to receive those shares upon the attainment of designated performance goals or Service requirements. Each such award shall be evidenced by one or more documents which comply with the terms specified below.</w:t>
      </w:r>
    </w:p>
    <w:p>
      <w:pPr>
        <w:spacing w:after="0" w:line="179" w:lineRule="exact"/>
        <w:rPr>
          <w:sz w:val="20"/>
          <w:szCs w:val="20"/>
          <w:color w:val="auto"/>
        </w:rPr>
      </w:pPr>
    </w:p>
    <w:p>
      <w:pPr>
        <w:ind w:left="1447" w:hanging="447"/>
        <w:spacing w:after="0"/>
        <w:tabs>
          <w:tab w:leader="none" w:pos="1447"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1447"/>
        <w:spacing w:after="0" w:line="246" w:lineRule="auto"/>
        <w:tabs>
          <w:tab w:leader="none" w:pos="1915" w:val="left"/>
        </w:tabs>
        <w:numPr>
          <w:ilvl w:val="2"/>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of Common Stock subject to direct issuance shall be fixed by the Plan Administrator and may be less than, equal to or greater than the Fair Market Value per share of Common Stock on the issue date.</w:t>
      </w:r>
    </w:p>
    <w:p>
      <w:pPr>
        <w:spacing w:after="0" w:line="177"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II of Article Five, shares of Common Stock may be issued under the Stock Issuance Program for any of the following items of consideration which the Plan Administrator may deem appropriate in each individual instance:</w:t>
      </w:r>
    </w:p>
    <w:p>
      <w:pPr>
        <w:spacing w:after="0" w:line="177" w:lineRule="exact"/>
        <w:rPr>
          <w:rFonts w:ascii="Courier New" w:cs="Courier New" w:eastAsia="Courier New" w:hAnsi="Courier New"/>
          <w:sz w:val="15"/>
          <w:szCs w:val="15"/>
          <w:color w:val="auto"/>
        </w:rPr>
      </w:pPr>
    </w:p>
    <w:p>
      <w:pPr>
        <w:ind w:left="2447" w:hanging="538"/>
        <w:spacing w:after="0"/>
        <w:tabs>
          <w:tab w:leader="none" w:pos="2447" w:val="left"/>
        </w:tabs>
        <w:numPr>
          <w:ilvl w:val="3"/>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check made payable to the Corporation, or</w:t>
      </w:r>
    </w:p>
    <w:p>
      <w:pPr>
        <w:spacing w:after="0" w:line="179" w:lineRule="exact"/>
        <w:rPr>
          <w:rFonts w:ascii="Courier New" w:cs="Courier New" w:eastAsia="Courier New" w:hAnsi="Courier New"/>
          <w:sz w:val="15"/>
          <w:szCs w:val="15"/>
          <w:color w:val="auto"/>
        </w:rPr>
      </w:pPr>
    </w:p>
    <w:p>
      <w:pPr>
        <w:ind w:left="2447" w:hanging="538"/>
        <w:spacing w:after="0"/>
        <w:tabs>
          <w:tab w:leader="none" w:pos="2447" w:val="left"/>
        </w:tabs>
        <w:numPr>
          <w:ilvl w:val="3"/>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past services rendered to the Corporation (or any</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Subsidiary).</w:t>
      </w:r>
    </w:p>
    <w:p>
      <w:pPr>
        <w:spacing w:after="0" w:line="179"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Vesting/Issuance Provisions.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issue shares of Common Stock which are fully and immediately vested upon issuance or which are to vest in one or more installments over the Participant's period of Service or upon attainment of specified performance objectives. Alternatively, the Plan Administrator may issue share right awards which shall entitle the recipient to receive a specified number of vested shares of Common Stock upon the attainment of one or more performance goals or Service requirements established by the Plan Administrator.</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new, substituted or additional securities or other property (including money paid other than as a regular cash dividend) which the Participant may have the right to receive with respect to his or her unvested shares of Common Stock by reason of any stock dividend, stock split, recapitalization, combination of shares, exchange of shares or other change affecting the outstanding Common Stock as a class without the Corporation's receipt of consideration shall be issued subject to (i) the same vesting requirements applicable to the Participant's unvested shares of Common Stock and</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escrow arrangements as the Plan Administrator shall deem appropriate.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172" w:name="page173"/>
    <w:bookmarkEnd w:id="172"/>
    <w:p>
      <w:pPr>
        <w:ind w:left="-448" w:right="2959" w:firstLine="1447"/>
        <w:spacing w:after="0" w:line="246" w:lineRule="auto"/>
        <w:tabs>
          <w:tab w:leader="none" w:pos="1461" w:val="left"/>
        </w:tabs>
        <w:numPr>
          <w:ilvl w:val="2"/>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full stockholder rights with respect to the issued shares of Common Stock, whether or not the Participant's interest in those shares is vested. Accordingly, the Participant shall have the right to vote such shares and to receive any regular cash dividends paid on such shares.</w:t>
      </w:r>
    </w:p>
    <w:p>
      <w:pPr>
        <w:spacing w:after="0" w:line="177" w:lineRule="exact"/>
        <w:rPr>
          <w:rFonts w:ascii="Courier New" w:cs="Courier New" w:eastAsia="Courier New" w:hAnsi="Courier New"/>
          <w:sz w:val="15"/>
          <w:szCs w:val="15"/>
          <w:color w:val="auto"/>
        </w:rPr>
      </w:pPr>
    </w:p>
    <w:p>
      <w:pPr>
        <w:ind w:left="-448" w:right="3039" w:firstLine="1447"/>
        <w:spacing w:after="0" w:line="246" w:lineRule="auto"/>
        <w:tabs>
          <w:tab w:leader="none" w:pos="1461" w:val="left"/>
        </w:tabs>
        <w:numPr>
          <w:ilvl w:val="2"/>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in Service while holding one or more unvested shares of Common Stock,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the surrendered shares.</w:t>
      </w:r>
    </w:p>
    <w:p>
      <w:pPr>
        <w:spacing w:after="0" w:line="182" w:lineRule="exact"/>
        <w:rPr>
          <w:rFonts w:ascii="Courier New" w:cs="Courier New" w:eastAsia="Courier New" w:hAnsi="Courier New"/>
          <w:sz w:val="15"/>
          <w:szCs w:val="15"/>
          <w:color w:val="auto"/>
        </w:rPr>
      </w:pPr>
    </w:p>
    <w:p>
      <w:pPr>
        <w:ind w:left="-448" w:right="2959" w:firstLine="1447"/>
        <w:spacing w:after="0" w:line="246" w:lineRule="auto"/>
        <w:tabs>
          <w:tab w:leader="none" w:pos="1461" w:val="left"/>
        </w:tabs>
        <w:numPr>
          <w:ilvl w:val="2"/>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waive the surrender and cancellation of one or more unvested shares of Common Stock (or other assets attributable thereto) which would otherwise occur upon the cessation of the Participant's Service or the non-attainment of the performance objectives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80" w:lineRule="exact"/>
        <w:rPr>
          <w:rFonts w:ascii="Courier New" w:cs="Courier New" w:eastAsia="Courier New" w:hAnsi="Courier New"/>
          <w:sz w:val="15"/>
          <w:szCs w:val="15"/>
          <w:color w:val="auto"/>
        </w:rPr>
      </w:pPr>
    </w:p>
    <w:p>
      <w:pPr>
        <w:ind w:left="-448" w:right="3039" w:firstLine="1447"/>
        <w:spacing w:after="0" w:line="246" w:lineRule="auto"/>
        <w:tabs>
          <w:tab w:leader="none" w:pos="1461" w:val="left"/>
        </w:tabs>
        <w:numPr>
          <w:ilvl w:val="2"/>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share right awards shall automatically terminate, and no shares of Common Stock shall actually be issued in satisfaction of those awards, if the performance goals or Service requirements established for such awards are not attained. The Plan Administrator, however, shall have the authority to issue shares of Common Stock in satisfaction of one or more outstanding share right awards as to which the designated performance goals or Service requirements are not attained.</w:t>
      </w:r>
    </w:p>
    <w:p>
      <w:pPr>
        <w:spacing w:after="0" w:line="179" w:lineRule="exact"/>
        <w:rPr>
          <w:rFonts w:ascii="Courier New" w:cs="Courier New" w:eastAsia="Courier New" w:hAnsi="Courier New"/>
          <w:sz w:val="15"/>
          <w:szCs w:val="15"/>
          <w:color w:val="auto"/>
        </w:rPr>
      </w:pPr>
    </w:p>
    <w:p>
      <w:pPr>
        <w:ind w:left="552" w:hanging="552"/>
        <w:spacing w:after="0"/>
        <w:tabs>
          <w:tab w:leader="none" w:pos="55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9" w:lineRule="exact"/>
        <w:rPr>
          <w:rFonts w:ascii="Courier New" w:cs="Courier New" w:eastAsia="Courier New" w:hAnsi="Courier New"/>
          <w:sz w:val="15"/>
          <w:szCs w:val="15"/>
          <w:color w:val="auto"/>
        </w:rPr>
      </w:pPr>
    </w:p>
    <w:p>
      <w:pPr>
        <w:ind w:left="-448" w:right="3039" w:firstLine="993"/>
        <w:spacing w:after="0" w:line="246" w:lineRule="auto"/>
        <w:tabs>
          <w:tab w:leader="none" w:pos="1006"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Corporation's outstanding repurchase rights shall terminate automatically, and all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9" w:lineRule="exact"/>
        <w:rPr>
          <w:rFonts w:ascii="Courier New" w:cs="Courier New" w:eastAsia="Courier New" w:hAnsi="Courier New"/>
          <w:sz w:val="15"/>
          <w:szCs w:val="15"/>
          <w:color w:val="auto"/>
        </w:rPr>
      </w:pPr>
    </w:p>
    <w:p>
      <w:pPr>
        <w:ind w:left="-448" w:right="2959" w:firstLine="993"/>
        <w:spacing w:after="0" w:line="246" w:lineRule="auto"/>
        <w:tabs>
          <w:tab w:leader="none" w:pos="1006"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for the automatic termination of one or more of those outstanding repurchase rights and the immediate vesting of the shares of Common Stock subject to those terminated rights upon (i) a Change in Control or Hostile Take-Over or (ii) an Involuntary Termination of the Participant's Service within a designated period (not to exceed twenty-four (24) months) following the effective date of any</w:t>
      </w:r>
    </w:p>
    <w:p>
      <w:pPr>
        <w:spacing w:after="0" w:line="178"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2"/>
          </w:cols>
          <w:pgMar w:left="688" w:top="643" w:right="1440" w:bottom="1440" w:gutter="0" w:footer="0" w:header="0"/>
        </w:sectPr>
      </w:pPr>
    </w:p>
    <w:bookmarkStart w:id="173" w:name="page174"/>
    <w:bookmarkEnd w:id="173"/>
    <w:p>
      <w:pPr>
        <w:ind w:right="3039"/>
        <w:spacing w:after="0" w:line="247" w:lineRule="auto"/>
        <w:rPr>
          <w:sz w:val="20"/>
          <w:szCs w:val="20"/>
          <w:color w:val="auto"/>
        </w:rPr>
      </w:pPr>
      <w:r>
        <w:rPr>
          <w:rFonts w:ascii="Courier New" w:cs="Courier New" w:eastAsia="Courier New" w:hAnsi="Courier New"/>
          <w:sz w:val="15"/>
          <w:szCs w:val="15"/>
          <w:color w:val="auto"/>
        </w:rPr>
        <w:t>Change in Control or Hostile Take-Over in which those repurchase rights are assigned to the successor corporation (or parent thereof) or otherwise continue in full force and effect.</w:t>
      </w:r>
    </w:p>
    <w:p>
      <w:pPr>
        <w:spacing w:after="0" w:line="174" w:lineRule="exact"/>
        <w:rPr>
          <w:sz w:val="20"/>
          <w:szCs w:val="20"/>
          <w:color w:val="auto"/>
        </w:rPr>
      </w:pPr>
    </w:p>
    <w:p>
      <w:pPr>
        <w:ind w:left="1000" w:hanging="552"/>
        <w:spacing w:after="0"/>
        <w:tabs>
          <w:tab w:leader="none" w:pos="10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ESCROW/LEGENDS</w:t>
      </w:r>
    </w:p>
    <w:p>
      <w:pPr>
        <w:spacing w:after="0" w:line="180" w:lineRule="exact"/>
        <w:rPr>
          <w:sz w:val="20"/>
          <w:szCs w:val="20"/>
          <w:color w:val="auto"/>
        </w:rPr>
      </w:pPr>
    </w:p>
    <w:p>
      <w:pPr>
        <w:ind w:right="3039" w:firstLine="1000"/>
        <w:spacing w:after="0" w:line="246" w:lineRule="auto"/>
        <w:rPr>
          <w:sz w:val="20"/>
          <w:szCs w:val="20"/>
          <w:color w:val="auto"/>
        </w:rPr>
      </w:pPr>
      <w:r>
        <w:rPr>
          <w:rFonts w:ascii="Courier New" w:cs="Courier New" w:eastAsia="Courier New" w:hAnsi="Courier New"/>
          <w:sz w:val="15"/>
          <w:szCs w:val="15"/>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74" w:name="page175"/>
    <w:bookmarkEnd w:id="174"/>
    <w:p>
      <w:pPr>
        <w:jc w:val="center"/>
        <w:ind w:right="3132"/>
        <w:spacing w:after="0"/>
        <w:rPr>
          <w:sz w:val="20"/>
          <w:szCs w:val="20"/>
          <w:color w:val="auto"/>
        </w:rPr>
      </w:pPr>
      <w:r>
        <w:rPr>
          <w:rFonts w:ascii="Courier New" w:cs="Courier New" w:eastAsia="Courier New" w:hAnsi="Courier New"/>
          <w:sz w:val="15"/>
          <w:szCs w:val="15"/>
          <w:color w:val="auto"/>
        </w:rPr>
        <w:t>ARTICLE FOUR</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AUTOMATIC OPTION GRANT PROGRAM</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9"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Options shall be made on the dates specified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below:</w:t>
      </w:r>
    </w:p>
    <w:p>
      <w:pPr>
        <w:spacing w:after="0" w:line="180" w:lineRule="exact"/>
        <w:rPr>
          <w:sz w:val="20"/>
          <w:szCs w:val="20"/>
          <w:color w:val="auto"/>
        </w:rPr>
      </w:pPr>
    </w:p>
    <w:p>
      <w:pPr>
        <w:ind w:left="7" w:right="2959" w:firstLine="1447"/>
        <w:spacing w:after="0" w:line="246" w:lineRule="auto"/>
        <w:tabs>
          <w:tab w:leader="none" w:pos="1915"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first elected or appointed as a non-employee Board member at any time after the Underwriting Date shall automatically be granted, on the date of such initial election or appointment, a Non-Statutory Option to purchase Twenty-Five Thousand (25,000) shares of Common Stock, provided that individual has not been in the employ of the Corporation (or any Parent or Subsidiary) in the two (2) years immediately preceding such election or appointment.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Stockholders Meeting beginning with the 2001 Annual Stockholder Meeting, each individual who is to continue to serve as a non-employee Board member shall automatically be granted a Non-Statutory Option to purchase Seven Thousand Five Hundred (7,500) shares of Common Stock, provided that individual has served as a non-employee Board member for at least six (6) months.</w:t>
      </w:r>
    </w:p>
    <w:p>
      <w:pPr>
        <w:spacing w:after="0" w:line="178" w:lineRule="exact"/>
        <w:rPr>
          <w:rFonts w:ascii="Courier New" w:cs="Courier New" w:eastAsia="Courier New" w:hAnsi="Courier New"/>
          <w:sz w:val="15"/>
          <w:szCs w:val="15"/>
          <w:color w:val="auto"/>
        </w:rPr>
      </w:pPr>
    </w:p>
    <w:p>
      <w:pPr>
        <w:ind w:left="1447" w:hanging="447"/>
        <w:spacing w:after="0"/>
        <w:tabs>
          <w:tab w:leader="none" w:pos="1447"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jc w:val="both"/>
        <w:ind w:left="7" w:right="3039" w:firstLine="1447"/>
        <w:spacing w:after="0" w:line="247" w:lineRule="auto"/>
        <w:tabs>
          <w:tab w:leader="none" w:pos="1915"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equal to one hundred percent (100%) of the Fair Market Value per share of Common Stock on the option grant date.</w:t>
      </w:r>
    </w:p>
    <w:p>
      <w:pPr>
        <w:spacing w:after="0" w:line="174"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7" w:lineRule="exact"/>
        <w:rPr>
          <w:rFonts w:ascii="Courier New" w:cs="Courier New" w:eastAsia="Courier New" w:hAnsi="Courier New"/>
          <w:sz w:val="15"/>
          <w:szCs w:val="15"/>
          <w:color w:val="auto"/>
        </w:rPr>
      </w:pPr>
    </w:p>
    <w:p>
      <w:pPr>
        <w:ind w:left="1447" w:hanging="447"/>
        <w:spacing w:after="0"/>
        <w:tabs>
          <w:tab w:leader="none" w:pos="1447"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Each option shall have a term of ten (10) years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measured from the option grant date.</w:t>
      </w:r>
    </w:p>
    <w:p>
      <w:pPr>
        <w:spacing w:after="0" w:line="180" w:lineRule="exact"/>
        <w:rPr>
          <w:sz w:val="20"/>
          <w:szCs w:val="20"/>
          <w:color w:val="auto"/>
        </w:rPr>
      </w:pPr>
    </w:p>
    <w:p>
      <w:pPr>
        <w:ind w:left="1447" w:hanging="447"/>
        <w:spacing w:after="0"/>
        <w:tabs>
          <w:tab w:leader="none" w:pos="144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Vesting of Options.  Each option shall be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immediately exercisable for any or all of the option shares. However, any unvested shares purchased under the option shall be subject to repurchase by the Corporation, at the exercise price paid per share, upon the Optionee's cessation of Board service prior to vesting in those shares. Each initial 25,000-share option shall vest, and the Corporation's repurchase right shall lapse, in a series of three (3) successive equal annual installments over the Optionee's period of continued service as a Board member, with the first such installment to vest upon the Optionee's completion of one (1) year of Board service measured from the option grant date. Each annual 7,500-share option shall vest, and the Corporation's repurchase right shall lapse, upon Optionee's completion of one</w:t>
      </w:r>
    </w:p>
    <w:p>
      <w:pPr>
        <w:spacing w:after="0" w:line="6" w:lineRule="exact"/>
        <w:rPr>
          <w:sz w:val="20"/>
          <w:szCs w:val="20"/>
          <w:color w:val="auto"/>
        </w:rPr>
      </w:pPr>
    </w:p>
    <w:p>
      <w:pPr>
        <w:ind w:left="3547" w:right="4599" w:hanging="3547"/>
        <w:spacing w:after="0" w:line="494" w:lineRule="auto"/>
        <w:tabs>
          <w:tab w:leader="none" w:pos="366"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Board service measured from the option grant date. 14</w:t>
      </w:r>
    </w:p>
    <w:p>
      <w:pPr>
        <w:sectPr>
          <w:pgSz w:w="11900" w:h="16838" w:orient="portrait"/>
          <w:cols w:equalWidth="0" w:num="1">
            <w:col w:w="10226"/>
          </w:cols>
          <w:pgMar w:left="233" w:top="643" w:right="1440" w:bottom="1440" w:gutter="0" w:footer="0" w:header="0"/>
        </w:sectPr>
      </w:pPr>
    </w:p>
    <w:bookmarkStart w:id="175" w:name="page176"/>
    <w:bookmarkEnd w:id="175"/>
    <w:p>
      <w:pPr>
        <w:ind w:left="1440" w:hanging="447"/>
        <w:spacing w:after="0"/>
        <w:tabs>
          <w:tab w:leader="none" w:pos="14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Board Service.  The following provisions shall</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govern the exercise of any options outstanding at the time of the Optionee's cessation of Board service:</w:t>
      </w:r>
    </w:p>
    <w:p>
      <w:pPr>
        <w:spacing w:after="0" w:line="175" w:lineRule="exact"/>
        <w:rPr>
          <w:sz w:val="20"/>
          <w:szCs w:val="20"/>
          <w:color w:val="auto"/>
        </w:rPr>
      </w:pPr>
    </w:p>
    <w:p>
      <w:pPr>
        <w:ind w:left="440" w:right="3039" w:firstLine="1462"/>
        <w:spacing w:after="0" w:line="246" w:lineRule="auto"/>
        <w:tabs>
          <w:tab w:leader="none" w:pos="2439" w:val="left"/>
        </w:tabs>
        <w:numPr>
          <w:ilvl w:val="2"/>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 Optionee's cessation of Board service for any reason shall remain exercisable for a twelve (12)-month period following the date of such cessation of Board service, but in no event shall such option be exercisable after the expiration of the option term.</w:t>
      </w:r>
    </w:p>
    <w:p>
      <w:pPr>
        <w:spacing w:after="0" w:line="177" w:lineRule="exact"/>
        <w:rPr>
          <w:rFonts w:ascii="Courier New" w:cs="Courier New" w:eastAsia="Courier New" w:hAnsi="Courier New"/>
          <w:sz w:val="15"/>
          <w:szCs w:val="15"/>
          <w:color w:val="auto"/>
        </w:rPr>
      </w:pPr>
    </w:p>
    <w:p>
      <w:pPr>
        <w:ind w:left="440" w:right="3139" w:firstLine="1462"/>
        <w:spacing w:after="0" w:line="247" w:lineRule="auto"/>
        <w:tabs>
          <w:tab w:leader="none" w:pos="2439" w:val="left"/>
        </w:tabs>
        <w:numPr>
          <w:ilvl w:val="2"/>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Optionee's cessation of Board service, the option may not be exercised in the aggregate for more than the number of shares for which the option was exercisable on the date of such cessation of Board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Board service, terminate and cease to be outstanding for any and all shares for which the option is not otherwise at that time exercisable.</w:t>
      </w:r>
    </w:p>
    <w:p>
      <w:pPr>
        <w:spacing w:after="0" w:line="180"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 should the Optionee cease to serve as a Board member by reason of death or Permanent Disability, then all shares at the time subject to the option shall immediately vest so that such option may, during the twelve (12)-month exercise period following such cessation of Board service, be exercised for all or any portion of those shares as fully-vested shares of Common Stock.</w:t>
      </w:r>
    </w:p>
    <w:p>
      <w:pPr>
        <w:spacing w:after="0" w:line="178" w:lineRule="exact"/>
        <w:rPr>
          <w:rFonts w:ascii="Courier New" w:cs="Courier New" w:eastAsia="Courier New" w:hAnsi="Courier New"/>
          <w:sz w:val="15"/>
          <w:szCs w:val="15"/>
          <w:color w:val="auto"/>
        </w:rPr>
      </w:pPr>
    </w:p>
    <w:p>
      <w:pPr>
        <w:ind w:left="1000" w:hanging="552"/>
        <w:spacing w:after="0"/>
        <w:tabs>
          <w:tab w:leader="none" w:pos="10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9"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Control or Hostile Take-Over, the shares of Common Stock at the time subject to each outstanding option but not otherwise vested shall automatically vest in full so that each such option may, immediately prior to the effective date of such Change in Control or Hostile Take-Over, became fully exercisable for all of the shares of Common Stock at the time subject to such option and maybe exercised for all or any of those shares as fully-vested shares of Common Stock. Each such option accelerated in connection with a Change in Control shall terminate upon the Change in Control, except to the extent assumed by the successor corporation (or parent thereof) or otherwise continued in full force and effect pursuant to the terms of the Change in Control. Each such option accelerated in connection with a Hostile Take-Over shall remain exercisable until the expiration or sooner termination of the option term.</w:t>
      </w:r>
    </w:p>
    <w:p>
      <w:pPr>
        <w:spacing w:after="0" w:line="182"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automatically terminate and the shares of Common Stock subject to those terminated rights shall immediately vest in full, in the event of any Change in Control or Hostile Take-Over.</w:t>
      </w:r>
    </w:p>
    <w:p>
      <w:pPr>
        <w:spacing w:after="0" w:line="177" w:lineRule="exact"/>
        <w:rPr>
          <w:rFonts w:ascii="Courier New" w:cs="Courier New" w:eastAsia="Courier New" w:hAnsi="Courier New"/>
          <w:sz w:val="15"/>
          <w:szCs w:val="15"/>
          <w:color w:val="auto"/>
        </w:rPr>
      </w:pPr>
    </w:p>
    <w:p>
      <w:pPr>
        <w:jc w:val="both"/>
        <w:ind w:right="3139" w:firstLine="993"/>
        <w:spacing w:after="0" w:line="246" w:lineRule="auto"/>
        <w:tabs>
          <w:tab w:leader="none" w:pos="1454"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Hostile Take-Over, the Optionee shall have a thirty (30)-day period in which to surrender to the Corporation each of his or her outstanding options. The Optionee shall in return be entitled to a cash distribution from the Corporation in an amount equal to the excess of (i) the Option Surrender Value of the shares of Common Stock at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76" w:name="page177"/>
    <w:bookmarkEnd w:id="176"/>
    <w:p>
      <w:pPr>
        <w:ind w:right="3139"/>
        <w:spacing w:after="0" w:line="246" w:lineRule="auto"/>
        <w:rPr>
          <w:sz w:val="20"/>
          <w:szCs w:val="20"/>
          <w:color w:val="auto"/>
        </w:rPr>
      </w:pPr>
      <w:r>
        <w:rPr>
          <w:rFonts w:ascii="Courier New" w:cs="Courier New" w:eastAsia="Courier New" w:hAnsi="Courier New"/>
          <w:sz w:val="15"/>
          <w:szCs w:val="15"/>
          <w:color w:val="auto"/>
        </w:rPr>
        <w:t>the time subject to each surrendered option (whether or not the option is otherwise at the time exercisable for those shares) over (ii) the aggregate exercise price payable for such shares. Such cash distribution shall be paid within five (5) days following the surrender of the option to the Corporation.</w:t>
      </w:r>
    </w:p>
    <w:p>
      <w:pPr>
        <w:spacing w:after="0" w:line="177" w:lineRule="exact"/>
        <w:rPr>
          <w:sz w:val="20"/>
          <w:szCs w:val="20"/>
          <w:color w:val="auto"/>
        </w:rPr>
      </w:pPr>
    </w:p>
    <w:p>
      <w:pPr>
        <w:ind w:right="3139" w:firstLine="993"/>
        <w:spacing w:after="0" w:line="246" w:lineRule="auto"/>
        <w:tabs>
          <w:tab w:leader="none" w:pos="145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which is assumed in connection with a Change in Control shall be appropriately adjusted to apply to the number and class of securities which would have been issuable to the Optionee in consummation of such Change in Control had the option been exercised immediately prior to such Change in Control. Appropriate adjustments shall also be made to the exercise price payable per share under each outstanding option, provided the aggregate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 price payable for such securities shall remain the same. To the extent the actual holders of the Corporation's outstanding Common Stock receive cash consideration for their Common Stock in consummation of the Change in Control, the successor 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79" w:lineRule="exact"/>
        <w:rPr>
          <w:sz w:val="20"/>
          <w:szCs w:val="20"/>
          <w:color w:val="auto"/>
        </w:rPr>
      </w:pPr>
    </w:p>
    <w:p>
      <w:pPr>
        <w:ind w:left="1000" w:hanging="552"/>
        <w:spacing w:after="0"/>
        <w:tabs>
          <w:tab w:leader="none" w:pos="100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TERMS</w:t>
      </w:r>
    </w:p>
    <w:p>
      <w:pPr>
        <w:spacing w:after="0" w:line="180" w:lineRule="exact"/>
        <w:rPr>
          <w:sz w:val="20"/>
          <w:szCs w:val="20"/>
          <w:color w:val="auto"/>
        </w:rPr>
      </w:pPr>
    </w:p>
    <w:p>
      <w:pPr>
        <w:ind w:right="2959" w:firstLine="1000"/>
        <w:spacing w:after="0" w:line="247" w:lineRule="auto"/>
        <w:rPr>
          <w:sz w:val="20"/>
          <w:szCs w:val="20"/>
          <w:color w:val="auto"/>
        </w:rPr>
      </w:pPr>
      <w:r>
        <w:rPr>
          <w:rFonts w:ascii="Courier New" w:cs="Courier New" w:eastAsia="Courier New" w:hAnsi="Courier New"/>
          <w:sz w:val="15"/>
          <w:szCs w:val="15"/>
          <w:color w:val="auto"/>
        </w:rPr>
        <w:t>The remaining terms of each option granted under the Automatic Option Grant Program shall be the same as the terms in effect for options made under the Discretionary Option Grant Program.</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77" w:name="page178"/>
    <w:bookmarkEnd w:id="177"/>
    <w:p>
      <w:pPr>
        <w:ind w:left="3000"/>
        <w:spacing w:after="0"/>
        <w:rPr>
          <w:sz w:val="20"/>
          <w:szCs w:val="20"/>
          <w:color w:val="auto"/>
        </w:rPr>
      </w:pPr>
      <w:r>
        <w:rPr>
          <w:rFonts w:ascii="Courier New" w:cs="Courier New" w:eastAsia="Courier New" w:hAnsi="Courier New"/>
          <w:sz w:val="15"/>
          <w:szCs w:val="15"/>
          <w:color w:val="auto"/>
        </w:rPr>
        <w:t>ARTICLE FIVE</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AUTHORITY</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Outstanding awards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77" w:lineRule="exact"/>
        <w:rPr>
          <w:sz w:val="20"/>
          <w:szCs w:val="20"/>
          <w:color w:val="auto"/>
        </w:rPr>
      </w:pPr>
    </w:p>
    <w:p>
      <w:pPr>
        <w:ind w:left="1000" w:hanging="552"/>
        <w:spacing w:after="0"/>
        <w:tabs>
          <w:tab w:leader="none" w:pos="100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The Plan Administrator may permit any Optionee or Participant to pay the option exercise price under the Discretionary Option Grant Program or the purchase price of shares issued under the Stock Issuance Program by delivering a full-recourse, interest bearing promissory note payable in one or more installments. The terms of any such promissory note (including the interest rate and the terms of repayment) shall be established by the Plan Administrator in its sole discretion. In no event may the maximum credit available to the Optionee or Participant exceed the sum of (i) the aggregate option exercise price or purchase price payable for the purchased shares (less the par value of such shares) plus (ii) any Federal, state and local income and employment tax liability incurred by the Optionee or the Participant in connection with the option exercise or share purchase.</w:t>
      </w:r>
    </w:p>
    <w:p>
      <w:pPr>
        <w:spacing w:after="0" w:line="182" w:lineRule="exact"/>
        <w:rPr>
          <w:sz w:val="20"/>
          <w:szCs w:val="20"/>
          <w:color w:val="auto"/>
        </w:rPr>
      </w:pPr>
    </w:p>
    <w:p>
      <w:pPr>
        <w:ind w:left="1000" w:hanging="552"/>
        <w:spacing w:after="0"/>
        <w:tabs>
          <w:tab w:leader="none" w:pos="10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w:t>
      </w:r>
    </w:p>
    <w:p>
      <w:pPr>
        <w:spacing w:after="0" w:line="179" w:lineRule="exact"/>
        <w:rPr>
          <w:rFonts w:ascii="Courier New" w:cs="Courier New" w:eastAsia="Courier New" w:hAnsi="Courier New"/>
          <w:sz w:val="15"/>
          <w:szCs w:val="15"/>
          <w:color w:val="auto"/>
        </w:rPr>
      </w:pPr>
    </w:p>
    <w:p>
      <w:pPr>
        <w:ind w:right="2959" w:firstLine="993"/>
        <w:spacing w:after="0" w:line="246" w:lineRule="auto"/>
        <w:tabs>
          <w:tab w:leader="none" w:pos="1363"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obligation to deliver shares of Common Stock upon the exercise of options or the issuance or vesting of such shares under the Plan shall be subject to the satisfaction of all applicable Federal, state and local income and employment tax withholding requirements.</w:t>
      </w:r>
    </w:p>
    <w:p>
      <w:pPr>
        <w:spacing w:after="0" w:line="177" w:lineRule="exact"/>
        <w:rPr>
          <w:rFonts w:ascii="Courier New" w:cs="Courier New" w:eastAsia="Courier New" w:hAnsi="Courier New"/>
          <w:sz w:val="15"/>
          <w:szCs w:val="15"/>
          <w:color w:val="auto"/>
        </w:rPr>
      </w:pPr>
    </w:p>
    <w:p>
      <w:pPr>
        <w:ind w:right="3039" w:firstLine="993"/>
        <w:spacing w:after="0" w:line="246" w:lineRule="auto"/>
        <w:tabs>
          <w:tab w:leader="none" w:pos="1363"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in its discretion, provide any or all holders of Non-Statutory Options or unvested shares of Common Stock under the Plan with the right to use shares of Common Stock in satisfaction of all or part of the Withholding Taxes incurred by such holders in connection with the exercise of their options or the vesting of their shares. Such right may be provided to any such holder in either or both of the following formats: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Stock Withholding: The election to have the Corporation withhold,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from the shares of Common Stock otherwise issuable upon the exercise of such Non-Statutory Option or the vesting of such shares, a portion of those shares with an aggregate Fair Market Value equal to the percentage of the Withholding Taxes (not to exceed one hundred percent (100%)) designated by the holder.</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Stock Delivery: The election to deliver to the Corporation, at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time the Non-Statutory Option is exercised or the shares vest, one or more shares of Common Stock previously acquired by such holder (other than in connection with the option exercise or share vesting triggering the Withholding Taxes) with an aggregate Fair Market Value equal to the percentage of the Taxes (not to exceed one hundred percent (100%)) designated by the holder.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78" w:name="page179"/>
    <w:bookmarkEnd w:id="178"/>
    <w:p>
      <w:pPr>
        <w:ind w:left="447"/>
        <w:spacing w:after="0"/>
        <w:tabs>
          <w:tab w:leader="none" w:pos="986"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EFFECTIVE DATE AND TERM OF THE PLAN</w:t>
      </w:r>
    </w:p>
    <w:p>
      <w:pPr>
        <w:spacing w:after="0" w:line="180" w:lineRule="exact"/>
        <w:rPr>
          <w:sz w:val="20"/>
          <w:szCs w:val="20"/>
          <w:color w:val="auto"/>
        </w:rPr>
      </w:pPr>
    </w:p>
    <w:p>
      <w:pPr>
        <w:ind w:left="7" w:right="2959" w:firstLine="993"/>
        <w:spacing w:after="0" w:line="246" w:lineRule="auto"/>
        <w:tabs>
          <w:tab w:leader="none" w:pos="1461"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immediately upon the Plan Effective Date. Options may be granted under the Discretionary Option Grant Program at any time on or after the Plan Effective Date. However, no options granted under the Plan may be exercised, and no shares shall be issued under the Plan, until the Plan is approved by the Corporation's stockholders. If such stockholder approval is not obtained within twelve (12) months after the Plan Effective Date, then all options previously granted under this Plan shall terminate and cease to be outstanding, and no further options shall be granted and no shares shall be issued under the Plan.</w:t>
      </w:r>
    </w:p>
    <w:p>
      <w:pPr>
        <w:spacing w:after="0" w:line="180"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serve as the successor to the Predecessor Plan, and no further options or direct stock issuances shall be made under the Predecessor Plan after the Section 12 Registration Date. All options outstanding under the Predecessor Plan on the Section 12 Registration Date shall be incorporated into the Plan at that time and shall be treated as outstanding options under the Plan. However, each outstanding option so incorporated shall continue to be governed solely by the terms of the documents evidencing such option, and no provision of the Plan shall be deemed to affect or otherwise modify the rights or obligations of the holders of such incorporated options with respect to their acquisition of shares of Common Stock.</w:t>
      </w:r>
    </w:p>
    <w:p>
      <w:pPr>
        <w:spacing w:after="0" w:line="180"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provisions of the Plan, including (without limitation) the option/vesting acceleration provisions of Article Two relating to Changes in Control, may, in the Plan Administrator's discretion, be extended to one or more options incorporated from the Predecessor Plan which do not otherwise contain such provisions.</w:t>
      </w:r>
    </w:p>
    <w:p>
      <w:pPr>
        <w:spacing w:after="0" w:line="177" w:lineRule="exact"/>
        <w:rPr>
          <w:rFonts w:ascii="Courier New" w:cs="Courier New" w:eastAsia="Courier New" w:hAnsi="Courier New"/>
          <w:sz w:val="15"/>
          <w:szCs w:val="15"/>
          <w:color w:val="auto"/>
        </w:rPr>
      </w:pPr>
    </w:p>
    <w:p>
      <w:pPr>
        <w:ind w:left="1447" w:hanging="447"/>
        <w:spacing w:after="0"/>
        <w:tabs>
          <w:tab w:leader="none" w:pos="1447" w:val="left"/>
        </w:tabs>
        <w:numPr>
          <w:ilvl w:val="2"/>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terminate upon the earliest of (i) ______, 2010,</w:t>
      </w:r>
    </w:p>
    <w:p>
      <w:pPr>
        <w:spacing w:after="0" w:line="4" w:lineRule="exact"/>
        <w:rPr>
          <w:rFonts w:ascii="Courier New" w:cs="Courier New" w:eastAsia="Courier New" w:hAnsi="Courier New"/>
          <w:sz w:val="15"/>
          <w:szCs w:val="15"/>
          <w:color w:val="auto"/>
        </w:rPr>
      </w:pPr>
    </w:p>
    <w:p>
      <w:pPr>
        <w:ind w:left="4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139" w:hanging="7"/>
        <w:spacing w:after="0" w:line="246" w:lineRule="auto"/>
        <w:tabs>
          <w:tab w:leader="none" w:pos="461"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shares available for issuance under the Plan shall have been issued as fully-vested shares or (iii) the termination of all outstanding options in connection with a Change in Control. Upon such plan termination, all outstanding options and unvested stock issuances shall thereafter continue to have force and effect in accordance with the provisions of the documents evidencing such grants or issuances.</w:t>
      </w:r>
    </w:p>
    <w:p>
      <w:pPr>
        <w:spacing w:after="0" w:line="178"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9"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complete and exclusive power and authority to amend or modify the Plan in any or all respects. However, no such amendment or modification shall adversely affect the rights and obligations with respect to stock options or unvested stock issuances at the time outstanding under the Plan unless the Optionee or the Participant consents to such amendment or modification. In addition, certain amendments may require stockholder approval pursuant to applicable laws or regulations.</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shares of Common Stock may be granted under the Discretionary Option Grant Program and shares of Common Stock may be issued under the Stock Issuance Program that are in each instance in excess of the number of shares then available for issuance under the Plan, provided any excess shares actually issued under those programs shall be held in escrow until there is obtained stockholder approval of an amendment sufficiently</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179" w:name="page180"/>
    <w:bookmarkEnd w:id="179"/>
    <w:p>
      <w:pPr>
        <w:ind w:right="2959"/>
        <w:spacing w:after="0" w:line="246" w:lineRule="auto"/>
        <w:rPr>
          <w:sz w:val="20"/>
          <w:szCs w:val="20"/>
          <w:color w:val="auto"/>
        </w:rPr>
      </w:pPr>
      <w:r>
        <w:rPr>
          <w:rFonts w:ascii="Courier New" w:cs="Courier New" w:eastAsia="Courier New" w:hAnsi="Courier New"/>
          <w:sz w:val="15"/>
          <w:szCs w:val="15"/>
          <w:color w:val="auto"/>
        </w:rPr>
        <w:t>increasing the number of shares of Common Stock available for issuance under the Plan. If such stockholder approval is not obtained within twelve (12) months after the date the first such excess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181"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2959" w:firstLine="1000"/>
        <w:spacing w:after="0" w:line="247" w:lineRule="auto"/>
        <w:rPr>
          <w:sz w:val="20"/>
          <w:szCs w:val="20"/>
          <w:color w:val="auto"/>
        </w:rPr>
      </w:pPr>
      <w:r>
        <w:rPr>
          <w:rFonts w:ascii="Courier New" w:cs="Courier New" w:eastAsia="Courier New" w:hAnsi="Courier New"/>
          <w:sz w:val="15"/>
          <w:szCs w:val="15"/>
          <w:color w:val="auto"/>
        </w:rPr>
        <w:t>Any cash proceeds received by the Corporation from the sale of shares of Common Stock under the Plan shall be used for general corporate purposes.</w:t>
      </w:r>
    </w:p>
    <w:p>
      <w:pPr>
        <w:spacing w:after="0" w:line="175"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VII.</w:t>
        <w:tab/>
        <w:t>REGULATORY APPROVALS</w:t>
      </w:r>
    </w:p>
    <w:p>
      <w:pPr>
        <w:spacing w:after="0" w:line="180" w:lineRule="exact"/>
        <w:rPr>
          <w:sz w:val="20"/>
          <w:szCs w:val="20"/>
          <w:color w:val="auto"/>
        </w:rPr>
      </w:pPr>
    </w:p>
    <w:p>
      <w:pPr>
        <w:ind w:right="2959" w:firstLine="993"/>
        <w:spacing w:after="0" w:line="246" w:lineRule="auto"/>
        <w:tabs>
          <w:tab w:leader="none" w:pos="1454"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Plan, the granting of any stock option under the Plan and the issuance of any shares of Common Stock (i) upon the exercise of any granted option or (ii) under the Stock Issuance Program shall be subject to the Corporation's procurement of all approvals and permits required by regulatory authorities having jurisdiction over the Plan, the stock options granted under it and the shares of Common Stock issued pursuant to it.</w:t>
      </w:r>
    </w:p>
    <w:p>
      <w:pPr>
        <w:spacing w:after="0" w:line="178"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shares of Common Stock or other assets shall be issued or delivered under the Plan unless and until there shall have been compliance with all applicable requirements of Federal and state securities laws, including the filing and effectiveness of the Form S-8 registration statement for the shares of Common Stock issuable under the Plan, and all applicable listing requirements of any stock exchange (or the Nasdaq National Market, if applicable) on which Common Stock is then listed for trading.</w:t>
      </w:r>
    </w:p>
    <w:p>
      <w:pPr>
        <w:spacing w:after="0" w:line="179"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VIII.</w:t>
        <w:tab/>
        <w:t>NO EMPLOYMENT/SERVICE RIGHTS</w:t>
      </w:r>
    </w:p>
    <w:p>
      <w:pPr>
        <w:spacing w:after="0" w:line="180"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180" w:name="page181"/>
    <w:bookmarkEnd w:id="180"/>
    <w:p>
      <w:pPr>
        <w:ind w:left="3180"/>
        <w:spacing w:after="0"/>
        <w:rPr>
          <w:sz w:val="20"/>
          <w:szCs w:val="20"/>
          <w:color w:val="auto"/>
        </w:rPr>
      </w:pPr>
      <w:r>
        <w:rPr>
          <w:rFonts w:ascii="Courier New" w:cs="Courier New" w:eastAsia="Courier New" w:hAnsi="Courier New"/>
          <w:sz w:val="15"/>
          <w:szCs w:val="15"/>
          <w:color w:val="auto"/>
        </w:rPr>
        <w:t>APPENDIX</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80" w:lineRule="exact"/>
        <w:rPr>
          <w:sz w:val="20"/>
          <w:szCs w:val="20"/>
          <w:color w:val="auto"/>
        </w:rPr>
      </w:pPr>
    </w:p>
    <w:p>
      <w:pPr>
        <w:ind w:left="1440" w:hanging="447"/>
        <w:spacing w:after="0"/>
        <w:tabs>
          <w:tab w:leader="none" w:pos="144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Option Grant Program shall mean the automatic option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program in effect under the Plan.</w:t>
      </w:r>
    </w:p>
    <w:p>
      <w:pPr>
        <w:spacing w:after="0" w:line="180" w:lineRule="exact"/>
        <w:rPr>
          <w:sz w:val="20"/>
          <w:szCs w:val="20"/>
          <w:color w:val="auto"/>
        </w:rPr>
      </w:pPr>
    </w:p>
    <w:p>
      <w:pPr>
        <w:ind w:left="1440" w:hanging="447"/>
        <w:spacing w:after="0"/>
        <w:tabs>
          <w:tab w:leader="none" w:pos="14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shall mean, in the event the Plan Administrator</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implements a beneficiary designation procedure, the person designated by an Optionee or Participant, pursuant to such procedure, to succeed to such person's rights under any outstanding awards held by him or her at the time of death. In the absence of such designation or procedure, the Beneficiary shall be the personal representative of the estate of the Optionee or Participant or the person or persons to whom the award is transferred by will or the laws of inheritance.</w:t>
      </w:r>
    </w:p>
    <w:p>
      <w:pPr>
        <w:spacing w:after="0" w:line="179" w:lineRule="exact"/>
        <w:rPr>
          <w:sz w:val="20"/>
          <w:szCs w:val="20"/>
          <w:color w:val="auto"/>
        </w:rPr>
      </w:pPr>
    </w:p>
    <w:p>
      <w:pPr>
        <w:ind w:left="1440" w:hanging="447"/>
        <w:spacing w:after="0"/>
        <w:tabs>
          <w:tab w:leader="none" w:pos="1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Corporation's Board of Directors.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a change in ownership or control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Corporation effected through any of the following transactions:</w:t>
      </w:r>
    </w:p>
    <w:p>
      <w:pPr>
        <w:spacing w:after="0" w:line="180" w:lineRule="exact"/>
        <w:rPr>
          <w:sz w:val="20"/>
          <w:szCs w:val="20"/>
          <w:color w:val="auto"/>
        </w:rPr>
      </w:pPr>
    </w:p>
    <w:p>
      <w:pPr>
        <w:jc w:val="both"/>
        <w:ind w:left="440" w:right="3039" w:firstLine="1007"/>
        <w:spacing w:after="0" w:line="246" w:lineRule="auto"/>
        <w:tabs>
          <w:tab w:leader="none" w:pos="1985"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or reorganization approved by the Corporation's stockholders, unless securities representing more than fifty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78" w:lineRule="exact"/>
        <w:rPr>
          <w:sz w:val="20"/>
          <w:szCs w:val="20"/>
          <w:color w:val="auto"/>
        </w:rPr>
      </w:pPr>
    </w:p>
    <w:p>
      <w:pPr>
        <w:ind w:left="440" w:right="3039" w:firstLine="1007"/>
        <w:spacing w:after="0" w:line="247" w:lineRule="auto"/>
        <w:tabs>
          <w:tab w:leader="none" w:pos="1985"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stockholder-approved transfer or other disposition of all or substantially all of the Corporation's assets, or</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accept.</w:t>
      </w:r>
    </w:p>
    <w:p>
      <w:pPr>
        <w:spacing w:after="0" w:line="180"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Active Power, Inc., a Delaware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and any corporate successor to all or substantially all of the assets or voting stock of Active Power, Inc. which shall by appropriate action adopt the Plan.</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3" w:right="1440" w:bottom="1440" w:gutter="0" w:footer="0" w:header="0"/>
        </w:sectPr>
      </w:pPr>
    </w:p>
    <w:bookmarkStart w:id="181" w:name="page182"/>
    <w:bookmarkEnd w:id="181"/>
    <w:p>
      <w:pPr>
        <w:ind w:left="1440" w:hanging="447"/>
        <w:spacing w:after="0"/>
        <w:tabs>
          <w:tab w:leader="none" w:pos="144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Option Grant Program shall mean the discretionary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 program in effect under the Plan.</w:t>
      </w:r>
    </w:p>
    <w:p>
      <w:pPr>
        <w:spacing w:after="0" w:line="180" w:lineRule="exact"/>
        <w:rPr>
          <w:sz w:val="20"/>
          <w:szCs w:val="20"/>
          <w:color w:val="auto"/>
        </w:rPr>
      </w:pPr>
    </w:p>
    <w:p>
      <w:pPr>
        <w:ind w:left="1440" w:hanging="447"/>
        <w:spacing w:after="0"/>
        <w:tabs>
          <w:tab w:leader="none" w:pos="144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 individual who is in the employ of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Corporation (or any Parent or Subsidiary), subject to the control and direction of the employer entity as to both the work to be performed and the manner and method of performance.</w:t>
      </w:r>
    </w:p>
    <w:p>
      <w:pPr>
        <w:spacing w:after="0" w:line="174" w:lineRule="exact"/>
        <w:rPr>
          <w:sz w:val="20"/>
          <w:szCs w:val="20"/>
          <w:color w:val="auto"/>
        </w:rPr>
      </w:pPr>
    </w:p>
    <w:p>
      <w:pPr>
        <w:ind w:left="1440" w:hanging="447"/>
        <w:spacing w:after="0"/>
        <w:tabs>
          <w:tab w:leader="none" w:pos="14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Date shall mean the date on which the Corporation shall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received written notice of the option exercise.</w:t>
      </w:r>
    </w:p>
    <w:p>
      <w:pPr>
        <w:spacing w:after="0" w:line="180" w:lineRule="exact"/>
        <w:rPr>
          <w:sz w:val="20"/>
          <w:szCs w:val="20"/>
          <w:color w:val="auto"/>
        </w:rPr>
      </w:pPr>
    </w:p>
    <w:p>
      <w:pPr>
        <w:ind w:left="1440" w:hanging="447"/>
        <w:spacing w:after="0"/>
        <w:tabs>
          <w:tab w:leader="none" w:pos="14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per share of Common Stock on any relevant date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determined in accordance with the following provisions:</w:t>
      </w:r>
    </w:p>
    <w:p>
      <w:pPr>
        <w:spacing w:after="0" w:line="180" w:lineRule="exact"/>
        <w:rPr>
          <w:sz w:val="20"/>
          <w:szCs w:val="20"/>
          <w:color w:val="auto"/>
        </w:rPr>
      </w:pPr>
    </w:p>
    <w:p>
      <w:pPr>
        <w:ind w:left="440" w:right="3139" w:firstLine="1007"/>
        <w:spacing w:after="0" w:line="246" w:lineRule="auto"/>
        <w:tabs>
          <w:tab w:leader="none" w:pos="198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 the Nasdaq National Market, then the Fair Market Value shall be the closing selling price per share of Common Stock on the date in question, as such price is reported on the Nasdaq National Market or any successor system and in The Wall Street Journal. If there is no closing selling price for the Common Stock on the date in question, then the Fair Market Value shall be the closing selling price on the last preceding date for which such quotation exists.</w:t>
      </w:r>
    </w:p>
    <w:p>
      <w:pPr>
        <w:spacing w:after="0" w:line="179"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reported in The Wall Street Journal.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 grants made on the Underwriting Date, the Fair Market Value shall be deemed to be equal to the price per share at which the Common Stock is to be sold in the initial public offering pursuant to the Underwriting Agreement.</w:t>
      </w:r>
    </w:p>
    <w:p>
      <w:pPr>
        <w:spacing w:after="0" w:line="177" w:lineRule="exact"/>
        <w:rPr>
          <w:rFonts w:ascii="Courier New" w:cs="Courier New" w:eastAsia="Courier New" w:hAnsi="Courier New"/>
          <w:sz w:val="15"/>
          <w:szCs w:val="15"/>
          <w:color w:val="auto"/>
        </w:rPr>
      </w:pPr>
    </w:p>
    <w:p>
      <w:pPr>
        <w:ind w:left="440" w:right="2959" w:firstLine="1007"/>
        <w:spacing w:after="0" w:line="247" w:lineRule="auto"/>
        <w:tabs>
          <w:tab w:leader="none" w:pos="198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options made prior to the Underwriting Date, the Fair Market Value shall be determined by the Plan Administrator, after taking into account such factors as it deems appropriate.</w:t>
      </w:r>
    </w:p>
    <w:p>
      <w:pPr>
        <w:spacing w:after="0" w:line="174"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Hostile Take-Over shall mean: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3" w:right="1440" w:bottom="1440" w:gutter="0" w:footer="0" w:header="0"/>
        </w:sectPr>
      </w:pPr>
    </w:p>
    <w:bookmarkStart w:id="182" w:name="page183"/>
    <w:bookmarkEnd w:id="182"/>
    <w:p>
      <w:pPr>
        <w:ind w:left="440" w:right="3779"/>
        <w:spacing w:after="0" w:line="247" w:lineRule="auto"/>
        <w:rPr>
          <w:sz w:val="20"/>
          <w:szCs w:val="20"/>
          <w:color w:val="auto"/>
        </w:rPr>
      </w:pPr>
      <w:r>
        <w:rPr>
          <w:rFonts w:ascii="Courier New" w:cs="Courier New" w:eastAsia="Courier New" w:hAnsi="Courier New"/>
          <w:sz w:val="15"/>
          <w:szCs w:val="15"/>
          <w:color w:val="auto"/>
        </w:rPr>
        <w:t>Corporation's stockholders which the Board does not recommend such stockholders to accept, or</w:t>
      </w:r>
    </w:p>
    <w:p>
      <w:pPr>
        <w:spacing w:after="0" w:line="175" w:lineRule="exact"/>
        <w:rPr>
          <w:sz w:val="20"/>
          <w:szCs w:val="20"/>
          <w:color w:val="auto"/>
        </w:rPr>
      </w:pPr>
    </w:p>
    <w:p>
      <w:pPr>
        <w:ind w:left="440" w:right="3039" w:firstLine="1371"/>
        <w:spacing w:after="0" w:line="246" w:lineRule="auto"/>
        <w:tabs>
          <w:tab w:leader="none" w:pos="2439"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0"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 shall mean an option which satisfies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of Code Section 422.</w:t>
      </w:r>
    </w:p>
    <w:p>
      <w:pPr>
        <w:spacing w:after="0" w:line="180" w:lineRule="exact"/>
        <w:rPr>
          <w:sz w:val="20"/>
          <w:szCs w:val="20"/>
          <w:color w:val="auto"/>
        </w:rPr>
      </w:pPr>
    </w:p>
    <w:p>
      <w:pPr>
        <w:ind w:left="1440" w:hanging="447"/>
        <w:spacing w:after="0"/>
        <w:tabs>
          <w:tab w:leader="none" w:pos="144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shall mean the termination of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of any individual which occurs by reason of:</w:t>
      </w:r>
    </w:p>
    <w:p>
      <w:pPr>
        <w:spacing w:after="0" w:line="180" w:lineRule="exact"/>
        <w:rPr>
          <w:sz w:val="20"/>
          <w:szCs w:val="20"/>
          <w:color w:val="auto"/>
        </w:rPr>
      </w:pPr>
    </w:p>
    <w:p>
      <w:pPr>
        <w:ind w:left="2440" w:hanging="629"/>
        <w:spacing w:after="0"/>
        <w:tabs>
          <w:tab w:leader="none" w:pos="244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involuntary dismissal or discharge</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Corporation for reasons other than Misconduct, or</w:t>
      </w:r>
    </w:p>
    <w:p>
      <w:pPr>
        <w:spacing w:after="0" w:line="179" w:lineRule="exact"/>
        <w:rPr>
          <w:rFonts w:ascii="Courier New" w:cs="Courier New" w:eastAsia="Courier New" w:hAnsi="Courier New"/>
          <w:sz w:val="15"/>
          <w:szCs w:val="15"/>
          <w:color w:val="auto"/>
        </w:rPr>
      </w:pPr>
    </w:p>
    <w:p>
      <w:pPr>
        <w:ind w:left="440" w:right="2959" w:firstLine="1371"/>
        <w:spacing w:after="0" w:line="246" w:lineRule="auto"/>
        <w:tabs>
          <w:tab w:leader="none" w:pos="2439"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voluntary resignation following (A) a change in his or her position with the Corporation or Parent or Subsidiary employing the individual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181" w:lineRule="exact"/>
        <w:rPr>
          <w:sz w:val="20"/>
          <w:szCs w:val="20"/>
          <w:color w:val="auto"/>
        </w:rPr>
      </w:pPr>
    </w:p>
    <w:p>
      <w:pPr>
        <w:ind w:left="1440" w:hanging="447"/>
        <w:spacing w:after="0"/>
        <w:tabs>
          <w:tab w:leader="none" w:pos="144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shall mean the commission of any act of fraud,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embezzlement or dishonesty by the Optionee or Participant, any unauthorized use or disclosure by such person of confidential information or trade secrets of the Corporation (or any Parent or Subsidiary), or any intentional wrongdoing by such person, whether by omission or commission, which adversely affects the business or affairs of the Corporation (or any Parent or Subsidiary) in a material manner. This shall not limit the grounds for the dismissal or discharge of any person in the Service of the Corporation (or any Parent or Subsidiary).</w:t>
      </w:r>
    </w:p>
    <w:p>
      <w:pPr>
        <w:spacing w:after="0" w:line="179" w:lineRule="exact"/>
        <w:rPr>
          <w:sz w:val="20"/>
          <w:szCs w:val="20"/>
          <w:color w:val="auto"/>
        </w:rPr>
      </w:pPr>
    </w:p>
    <w:p>
      <w:pPr>
        <w:ind w:left="1440" w:hanging="447"/>
        <w:spacing w:after="0"/>
        <w:tabs>
          <w:tab w:leader="none" w:pos="14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shall mean the Securities Exchange Act of 1934, as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0" w:lineRule="exact"/>
        <w:rPr>
          <w:sz w:val="20"/>
          <w:szCs w:val="20"/>
          <w:color w:val="auto"/>
        </w:rPr>
      </w:pPr>
    </w:p>
    <w:p>
      <w:pPr>
        <w:ind w:left="1440" w:hanging="447"/>
        <w:spacing w:after="0"/>
        <w:tabs>
          <w:tab w:leader="none" w:pos="144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Option shall mean an option not intended to</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satisfy the requirements of Code Section 422.</w:t>
      </w:r>
    </w:p>
    <w:p>
      <w:pPr>
        <w:spacing w:after="0" w:line="180" w:lineRule="exact"/>
        <w:rPr>
          <w:sz w:val="20"/>
          <w:szCs w:val="20"/>
          <w:color w:val="auto"/>
        </w:rPr>
      </w:pPr>
    </w:p>
    <w:p>
      <w:pPr>
        <w:ind w:left="1440" w:hanging="447"/>
        <w:spacing w:after="0"/>
        <w:tabs>
          <w:tab w:leader="none" w:pos="144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Surrender Value shall mean the Fair Market Value per</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share of Common Stock on the date the option is surrendered to the Corporation or, in the event of a Hostile Take-Over, effected through a tender offer, the highest reported price per share of Common Stock paid by the tender offeror in effecting such Hostile Take-Over, if greater.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3" w:right="1440" w:bottom="1440" w:gutter="0" w:footer="0" w:header="0"/>
        </w:sectPr>
      </w:pPr>
    </w:p>
    <w:bookmarkStart w:id="183" w:name="page184"/>
    <w:bookmarkEnd w:id="183"/>
    <w:p>
      <w:pPr>
        <w:ind w:left="7" w:right="3039"/>
        <w:spacing w:after="0" w:line="247" w:lineRule="auto"/>
        <w:rPr>
          <w:sz w:val="20"/>
          <w:szCs w:val="20"/>
          <w:color w:val="auto"/>
        </w:rPr>
      </w:pPr>
      <w:r>
        <w:rPr>
          <w:rFonts w:ascii="Courier New" w:cs="Courier New" w:eastAsia="Courier New" w:hAnsi="Courier New"/>
          <w:sz w:val="15"/>
          <w:szCs w:val="15"/>
          <w:color w:val="auto"/>
        </w:rPr>
        <w:t>However, if the surrendered option is an Incentive Option, the Option Surrender Value shall not exceed the Fair Market Value per share.</w:t>
      </w:r>
    </w:p>
    <w:p>
      <w:pPr>
        <w:spacing w:after="0" w:line="175" w:lineRule="exact"/>
        <w:rPr>
          <w:sz w:val="20"/>
          <w:szCs w:val="20"/>
          <w:color w:val="auto"/>
        </w:rPr>
      </w:pPr>
    </w:p>
    <w:p>
      <w:pPr>
        <w:ind w:left="1447" w:hanging="447"/>
        <w:spacing w:after="0"/>
        <w:tabs>
          <w:tab w:leader="none" w:pos="144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shall mean any person to whom an option is granted</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under the Discretionary Option Grant or Automatic Option Grant Program.</w:t>
      </w:r>
    </w:p>
    <w:p>
      <w:pPr>
        <w:spacing w:after="0" w:line="180" w:lineRule="exact"/>
        <w:rPr>
          <w:sz w:val="20"/>
          <w:szCs w:val="20"/>
          <w:color w:val="auto"/>
        </w:rPr>
      </w:pPr>
    </w:p>
    <w:p>
      <w:pPr>
        <w:ind w:left="1447" w:hanging="447"/>
        <w:spacing w:after="0"/>
        <w:tabs>
          <w:tab w:leader="none" w:pos="1447"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mean any corporation (other than the Corporation)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8" w:lineRule="exact"/>
        <w:rPr>
          <w:sz w:val="20"/>
          <w:szCs w:val="20"/>
          <w:color w:val="auto"/>
        </w:rPr>
      </w:pPr>
    </w:p>
    <w:p>
      <w:pPr>
        <w:ind w:left="1447" w:hanging="447"/>
        <w:spacing w:after="0"/>
        <w:tabs>
          <w:tab w:leader="none" w:pos="144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person who is issued shares of Common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under the Stock Issuance Program.</w:t>
      </w:r>
    </w:p>
    <w:p>
      <w:pPr>
        <w:spacing w:after="0" w:line="180" w:lineRule="exact"/>
        <w:rPr>
          <w:sz w:val="20"/>
          <w:szCs w:val="20"/>
          <w:color w:val="auto"/>
        </w:rPr>
      </w:pPr>
    </w:p>
    <w:p>
      <w:pPr>
        <w:ind w:left="1447" w:hanging="447"/>
        <w:spacing w:after="0"/>
        <w:tabs>
          <w:tab w:leader="none" w:pos="144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or Permanently Disabled shall mean the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inability of the Optionee or the Participant to engage in any substantial gainful activity by reason of any medically determinable physical or mental impairment expected to result in death or to be of continuous duration of twelve</w:t>
      </w:r>
    </w:p>
    <w:p>
      <w:pPr>
        <w:spacing w:after="0" w:line="2" w:lineRule="exact"/>
        <w:rPr>
          <w:sz w:val="20"/>
          <w:szCs w:val="20"/>
          <w:color w:val="auto"/>
        </w:rPr>
      </w:pPr>
    </w:p>
    <w:p>
      <w:pPr>
        <w:ind w:left="7" w:right="2959" w:hanging="7"/>
        <w:spacing w:after="0" w:line="246" w:lineRule="auto"/>
        <w:tabs>
          <w:tab w:leader="none" w:pos="461"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or more. However, solely for purposes of the Automatic Option Grant Program,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78" w:lineRule="exact"/>
        <w:rPr>
          <w:sz w:val="20"/>
          <w:szCs w:val="20"/>
          <w:color w:val="auto"/>
        </w:rPr>
      </w:pPr>
    </w:p>
    <w:p>
      <w:pPr>
        <w:ind w:left="1447" w:hanging="447"/>
        <w:spacing w:after="0"/>
        <w:tabs>
          <w:tab w:leader="none" w:pos="144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Corporation's 2000 Stock Incentive Plan, as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set forth in this document.</w:t>
      </w:r>
    </w:p>
    <w:p>
      <w:pPr>
        <w:spacing w:after="0" w:line="180" w:lineRule="exact"/>
        <w:rPr>
          <w:sz w:val="20"/>
          <w:szCs w:val="20"/>
          <w:color w:val="auto"/>
        </w:rPr>
      </w:pPr>
    </w:p>
    <w:p>
      <w:pPr>
        <w:ind w:left="1447" w:hanging="447"/>
        <w:spacing w:after="0"/>
        <w:tabs>
          <w:tab w:leader="none" w:pos="144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shall mean the particular entity, whether the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Primary Committee, the Board or the Secondary Committee, which is authorized to administer the Discretionary Option Grant and Stock Issuance Programs with respect to one or more classes of eligible persons, to the extent such entity is carrying out its administrative functions under those programs with respect to the persons under its jurisdiction. However, the Primary Committee shall have the plenary authority to make all factual determinations and to construe and interpret any and all ambiguities under the Plan to the extent such authority is not otherwise expressly delegated to any other Plan Administrator.</w:t>
      </w:r>
    </w:p>
    <w:p>
      <w:pPr>
        <w:spacing w:after="0" w:line="180" w:lineRule="exact"/>
        <w:rPr>
          <w:sz w:val="20"/>
          <w:szCs w:val="20"/>
          <w:color w:val="auto"/>
        </w:rPr>
      </w:pPr>
    </w:p>
    <w:p>
      <w:pPr>
        <w:ind w:left="1447" w:hanging="447"/>
        <w:spacing w:after="0"/>
        <w:tabs>
          <w:tab w:leader="none" w:pos="144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Effective Date shall mean ______, 2000 the date on which</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Plan was adopted by the Board.</w:t>
      </w:r>
    </w:p>
    <w:p>
      <w:pPr>
        <w:spacing w:after="0" w:line="180" w:lineRule="exact"/>
        <w:rPr>
          <w:sz w:val="20"/>
          <w:szCs w:val="20"/>
          <w:color w:val="auto"/>
        </w:rPr>
      </w:pPr>
    </w:p>
    <w:p>
      <w:pPr>
        <w:ind w:left="1447" w:hanging="447"/>
        <w:spacing w:after="0"/>
        <w:tabs>
          <w:tab w:leader="none" w:pos="144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Predecessor Plan shall mean the Corporation's pre-existing 1993</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Stock Option Plan in effect immediately prior to the Plan Effective Date hereunder.</w:t>
      </w:r>
    </w:p>
    <w:p>
      <w:pPr>
        <w:spacing w:after="0" w:line="175" w:lineRule="exact"/>
        <w:rPr>
          <w:sz w:val="20"/>
          <w:szCs w:val="20"/>
          <w:color w:val="auto"/>
        </w:rPr>
      </w:pPr>
    </w:p>
    <w:p>
      <w:pPr>
        <w:ind w:left="1447" w:hanging="447"/>
        <w:spacing w:after="0"/>
        <w:tabs>
          <w:tab w:leader="none" w:pos="144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Committee shall mean the committee of two (2) or more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non-employee Board members appointed by the Board to administer the Discretionary Option Grant and Stock Issuance Programs with respect to Section 16 Insiders and to administer the Salary Investment Option Grant Program with respect to all eligible individuals.</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6"/>
          </w:cols>
          <w:pgMar w:left="233" w:top="643" w:right="1440" w:bottom="1440" w:gutter="0" w:footer="0" w:header="0"/>
        </w:sectPr>
      </w:pPr>
    </w:p>
    <w:bookmarkStart w:id="184" w:name="page185"/>
    <w:bookmarkEnd w:id="184"/>
    <w:p>
      <w:pPr>
        <w:ind w:left="1440" w:hanging="447"/>
        <w:spacing w:after="0"/>
        <w:tabs>
          <w:tab w:leader="none" w:pos="14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Secondary Committee shall mean a committee of one (1) or more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Board members appointed by the Board to administer the Discretionary Option Grant and Stock Issuance Programs with respect to eligible persons other than Section 16 Insiders.</w:t>
      </w:r>
    </w:p>
    <w:p>
      <w:pPr>
        <w:spacing w:after="0" w:line="174" w:lineRule="exact"/>
        <w:rPr>
          <w:sz w:val="20"/>
          <w:szCs w:val="20"/>
          <w:color w:val="auto"/>
        </w:rPr>
      </w:pPr>
    </w:p>
    <w:p>
      <w:pPr>
        <w:ind w:left="1440" w:hanging="447"/>
        <w:spacing w:after="0"/>
        <w:tabs>
          <w:tab w:leader="none" w:pos="144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 Registration Date shall mean the date on which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 first registered under Section 12(g) of the 1934 Act.</w:t>
      </w:r>
    </w:p>
    <w:p>
      <w:pPr>
        <w:spacing w:after="0" w:line="180" w:lineRule="exact"/>
        <w:rPr>
          <w:sz w:val="20"/>
          <w:szCs w:val="20"/>
          <w:color w:val="auto"/>
        </w:rPr>
      </w:pPr>
    </w:p>
    <w:p>
      <w:pPr>
        <w:ind w:left="1440" w:hanging="447"/>
        <w:spacing w:after="0"/>
        <w:tabs>
          <w:tab w:leader="none" w:pos="14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Insider shall mean an officer or director of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subject to the short-swing profit liabilities of Section 16 of the 1934 Act.</w:t>
      </w:r>
    </w:p>
    <w:p>
      <w:pPr>
        <w:spacing w:after="0" w:line="175" w:lineRule="exact"/>
        <w:rPr>
          <w:sz w:val="20"/>
          <w:szCs w:val="20"/>
          <w:color w:val="auto"/>
        </w:rPr>
      </w:pPr>
    </w:p>
    <w:p>
      <w:pPr>
        <w:ind w:left="1440" w:hanging="447"/>
        <w:spacing w:after="0"/>
        <w:tabs>
          <w:tab w:leader="none" w:pos="14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shall mean the performance of services for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(or any Parent or Subsidiary) by a person in the capacity of an Employee, a non-employee member of the board of directors or a consultant or independent advisor, except to the extent otherwise specifically provided in the documents evidencing the option grant or stock issuance.</w:t>
      </w:r>
    </w:p>
    <w:p>
      <w:pPr>
        <w:spacing w:after="0" w:line="177" w:lineRule="exact"/>
        <w:rPr>
          <w:sz w:val="20"/>
          <w:szCs w:val="20"/>
          <w:color w:val="auto"/>
        </w:rPr>
      </w:pPr>
    </w:p>
    <w:p>
      <w:pPr>
        <w:ind w:left="1440" w:hanging="447"/>
        <w:spacing w:after="0"/>
        <w:tabs>
          <w:tab w:leader="none" w:pos="144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shall mean either the American Stock Exchange 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York Stock Exchange.</w:t>
      </w:r>
    </w:p>
    <w:p>
      <w:pPr>
        <w:spacing w:after="0" w:line="180" w:lineRule="exact"/>
        <w:rPr>
          <w:sz w:val="20"/>
          <w:szCs w:val="20"/>
          <w:color w:val="auto"/>
        </w:rPr>
      </w:pPr>
    </w:p>
    <w:p>
      <w:pPr>
        <w:ind w:left="1440" w:hanging="447"/>
        <w:spacing w:after="0"/>
        <w:tabs>
          <w:tab w:leader="none" w:pos="144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Program shall mean the stock issuance program in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under the Plan.</w:t>
      </w:r>
    </w:p>
    <w:p>
      <w:pPr>
        <w:spacing w:after="0" w:line="180" w:lineRule="exact"/>
        <w:rPr>
          <w:sz w:val="20"/>
          <w:szCs w:val="20"/>
          <w:color w:val="auto"/>
        </w:rPr>
      </w:pPr>
    </w:p>
    <w:p>
      <w:pPr>
        <w:ind w:left="1440" w:hanging="447"/>
        <w:spacing w:after="0"/>
        <w:tabs>
          <w:tab w:leader="none" w:pos="144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(other than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78" w:lineRule="exact"/>
        <w:rPr>
          <w:sz w:val="20"/>
          <w:szCs w:val="20"/>
          <w:color w:val="auto"/>
        </w:rPr>
      </w:pPr>
    </w:p>
    <w:p>
      <w:pPr>
        <w:ind w:left="1440" w:hanging="447"/>
        <w:spacing w:after="0"/>
        <w:tabs>
          <w:tab w:leader="none" w:pos="14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shall mean the owner of stock (as determined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under Code Section 424(d)) possessing more than ten percent (10%) of the total combined voting power of all classes of stock of the Corporation (or any Parent or Subsidiary).</w:t>
      </w:r>
    </w:p>
    <w:p>
      <w:pPr>
        <w:spacing w:after="0" w:line="174" w:lineRule="exact"/>
        <w:rPr>
          <w:sz w:val="20"/>
          <w:szCs w:val="20"/>
          <w:color w:val="auto"/>
        </w:rPr>
      </w:pPr>
    </w:p>
    <w:p>
      <w:pPr>
        <w:ind w:left="1440" w:hanging="447"/>
        <w:spacing w:after="0"/>
        <w:tabs>
          <w:tab w:leader="none" w:pos="144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Corporation and the underwriter or underwriters managing the initial public offering of the Common Stock.</w:t>
      </w:r>
    </w:p>
    <w:p>
      <w:pPr>
        <w:spacing w:after="0" w:line="175" w:lineRule="exact"/>
        <w:rPr>
          <w:sz w:val="20"/>
          <w:szCs w:val="20"/>
          <w:color w:val="auto"/>
        </w:rPr>
      </w:pPr>
    </w:p>
    <w:p>
      <w:pPr>
        <w:ind w:left="1440" w:hanging="447"/>
        <w:spacing w:after="0"/>
        <w:tabs>
          <w:tab w:leader="none" w:pos="144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Date shall mean the date on which the Underwriting</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Agreement is executed and priced in connection with an initial public offering of the Common Stock.</w:t>
      </w:r>
    </w:p>
    <w:p>
      <w:pPr>
        <w:spacing w:after="0" w:line="175" w:lineRule="exact"/>
        <w:rPr>
          <w:sz w:val="20"/>
          <w:szCs w:val="20"/>
          <w:color w:val="auto"/>
        </w:rPr>
      </w:pPr>
    </w:p>
    <w:p>
      <w:pPr>
        <w:ind w:left="1440" w:hanging="447"/>
        <w:spacing w:after="0"/>
        <w:tabs>
          <w:tab w:leader="none" w:pos="144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shall mean the Federal, state and local income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and employment withholding tax liabilities to which the holder of Non-Statutory Options or unvested shares of Common Stock may become subject in connection with the exercise of those options or the vesting of those shares.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43" w:right="1440" w:bottom="1440" w:gutter="0" w:footer="0" w:header="0"/>
        </w:sectPr>
      </w:pPr>
    </w:p>
    <w:bookmarkStart w:id="185" w:name="page186"/>
    <w:bookmarkEnd w:id="185"/>
    <w:p>
      <w:pPr>
        <w:jc w:val="right"/>
        <w:ind w:right="2959"/>
        <w:spacing w:after="0"/>
        <w:rPr>
          <w:sz w:val="20"/>
          <w:szCs w:val="20"/>
          <w:color w:val="auto"/>
        </w:rPr>
      </w:pPr>
      <w:r>
        <w:rPr>
          <w:rFonts w:ascii="Courier New" w:cs="Courier New" w:eastAsia="Courier New" w:hAnsi="Courier New"/>
          <w:sz w:val="15"/>
          <w:szCs w:val="15"/>
          <w:color w:val="auto"/>
        </w:rPr>
        <w:t>EXHIBIT 10.3</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This Employee Stock Purchase Plan is intended to promote the interests of Active Power, Inc., a Delaware corporation, by providing eligible employees with the opportunity to acquire a proprietary interest in the Corporation through participation in a payroll-deduction based employee stock purchase plan designed to qualify under Section 423 of the Code.</w:t>
      </w:r>
    </w:p>
    <w:p>
      <w:pPr>
        <w:spacing w:after="0" w:line="178" w:lineRule="exact"/>
        <w:rPr>
          <w:sz w:val="20"/>
          <w:szCs w:val="20"/>
          <w:color w:val="auto"/>
        </w:rPr>
      </w:pPr>
    </w:p>
    <w:p>
      <w:pPr>
        <w:ind w:right="3319" w:firstLine="1000"/>
        <w:spacing w:after="0" w:line="247" w:lineRule="auto"/>
        <w:rPr>
          <w:sz w:val="20"/>
          <w:szCs w:val="20"/>
          <w:color w:val="auto"/>
        </w:rPr>
      </w:pPr>
      <w:r>
        <w:rPr>
          <w:rFonts w:ascii="Courier New" w:cs="Courier New" w:eastAsia="Courier New" w:hAnsi="Courier New"/>
          <w:sz w:val="15"/>
          <w:szCs w:val="15"/>
          <w:color w:val="auto"/>
        </w:rPr>
        <w:t>Capitalized terms herein shall have the meanings assigned to such terms in the attached Appendix.</w:t>
      </w:r>
    </w:p>
    <w:p>
      <w:pPr>
        <w:spacing w:after="0" w:line="175" w:lineRule="exact"/>
        <w:rPr>
          <w:sz w:val="20"/>
          <w:szCs w:val="20"/>
          <w:color w:val="auto"/>
        </w:rPr>
      </w:pPr>
    </w:p>
    <w:p>
      <w:pPr>
        <w:ind w:left="1000" w:hanging="552"/>
        <w:spacing w:after="0"/>
        <w:tabs>
          <w:tab w:leader="none" w:pos="100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The Plan Administrator shall have full authority to interpret and construe any provision of the Plan and to adopt such rules and regulations for administering the Plan as it may deem necessary in order to comply with the requirements of Section 423 of the Code. Decisions of the Plan Administrator shall be final and binding on all parties having an interest in the Plan.</w:t>
      </w:r>
    </w:p>
    <w:p>
      <w:pPr>
        <w:spacing w:after="0" w:line="178" w:lineRule="exact"/>
        <w:rPr>
          <w:sz w:val="20"/>
          <w:szCs w:val="20"/>
          <w:color w:val="auto"/>
        </w:rPr>
      </w:pPr>
    </w:p>
    <w:p>
      <w:pPr>
        <w:ind w:left="1000" w:hanging="552"/>
        <w:spacing w:after="0"/>
        <w:tabs>
          <w:tab w:leader="none" w:pos="100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w:t>
      </w:r>
    </w:p>
    <w:p>
      <w:pPr>
        <w:spacing w:after="0" w:line="179" w:lineRule="exact"/>
        <w:rPr>
          <w:rFonts w:ascii="Courier New" w:cs="Courier New" w:eastAsia="Courier New" w:hAnsi="Courier New"/>
          <w:sz w:val="15"/>
          <w:szCs w:val="15"/>
          <w:color w:val="auto"/>
        </w:rPr>
      </w:pPr>
    </w:p>
    <w:p>
      <w:pPr>
        <w:ind w:right="3139" w:firstLine="993"/>
        <w:spacing w:after="0" w:line="246" w:lineRule="auto"/>
        <w:tabs>
          <w:tab w:leader="none" w:pos="1454"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purchasable under the Plan shall be shares of authorized but unissued or reacquired Common Stock, including shares of Common Stock purchased on the open market. The maximum number of shares of Common Stock which may be issued in the aggregate under the Plan shall not exceed One Million One Hundred and Fifty Thousand (1,150,000) shares.</w:t>
      </w:r>
    </w:p>
    <w:p>
      <w:pPr>
        <w:spacing w:after="0" w:line="177"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January each calendar year during the term of the Plan, beginning with calendar year 2001, by an amount equal to one half of one percent (0.5%) of the total number of shares of Common Stock outstanding on the last trading day in December of the immediately preceding calendar year, but in no event shall any such annual increase exceed Three Hundred Forty Five Thousand (345,000) shares.</w:t>
      </w:r>
    </w:p>
    <w:p>
      <w:pPr>
        <w:spacing w:after="0" w:line="179" w:lineRule="exact"/>
        <w:rPr>
          <w:rFonts w:ascii="Courier New" w:cs="Courier New" w:eastAsia="Courier New" w:hAnsi="Courier New"/>
          <w:sz w:val="15"/>
          <w:szCs w:val="15"/>
          <w:color w:val="auto"/>
        </w:rPr>
      </w:pPr>
    </w:p>
    <w:p>
      <w:pPr>
        <w:ind w:right="3139" w:firstLine="993"/>
        <w:spacing w:after="0" w:line="246" w:lineRule="auto"/>
        <w:tabs>
          <w:tab w:leader="none" w:pos="1454"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the maximum number and class of securities issuable in the aggregate under the Plan, (ii) the maximum number and class of securities by which the share reserve is to increase automatically each calendar year, (iii) the maximum number and class of securities purchasable per Participant and in the aggregate on any one Purchase Date and (iv) the number and class of securities and the price per share in effect under each outstanding purchase right in order to prevent the dilution or enlargement of benefits thereunder.</w:t>
      </w:r>
    </w:p>
    <w:p>
      <w:pPr>
        <w:sectPr>
          <w:pgSz w:w="11900" w:h="16838" w:orient="portrait"/>
          <w:cols w:equalWidth="0" w:num="1">
            <w:col w:w="10219"/>
          </w:cols>
          <w:pgMar w:left="240" w:top="491" w:right="1440" w:bottom="1440" w:gutter="0" w:footer="0" w:header="0"/>
        </w:sectPr>
      </w:pPr>
    </w:p>
    <w:bookmarkStart w:id="186" w:name="page187"/>
    <w:bookmarkEnd w:id="186"/>
    <w:p>
      <w:pPr>
        <w:spacing w:after="0"/>
        <w:tabs>
          <w:tab w:leader="none" w:pos="54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OFFERING PERIODS</w:t>
      </w:r>
    </w:p>
    <w:p>
      <w:pPr>
        <w:spacing w:after="0" w:line="180" w:lineRule="exact"/>
        <w:rPr>
          <w:sz w:val="20"/>
          <w:szCs w:val="20"/>
          <w:color w:val="auto"/>
        </w:rPr>
      </w:pPr>
    </w:p>
    <w:p>
      <w:pPr>
        <w:ind w:left="-440" w:right="3039" w:firstLine="993"/>
        <w:spacing w:after="0" w:line="246" w:lineRule="auto"/>
        <w:tabs>
          <w:tab w:leader="none" w:pos="1014"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shall be offered for purchase under the Plan through a series of successive offering periods until such time as (i) the maximum number of shares of Common Stock available for issuance under the Plan shall have been purchased or (ii) the Plan shall have been sooner terminated.</w:t>
      </w:r>
    </w:p>
    <w:p>
      <w:pPr>
        <w:spacing w:after="0" w:line="177"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of such duration (not to exceed twenty-four (24) months) as determined by the Plan Administrator prior to the start date of such offering period. However, the initial offering period shall commence at the Effective Time and terminate on the last business day in July 2002. Subsequent offering periods shall commence as designated by the Plan Administrator.</w:t>
      </w:r>
    </w:p>
    <w:p>
      <w:pPr>
        <w:spacing w:after="0" w:line="178"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comprised of a series of one or more successive Purchase Intervals. Purchase Intervals shall run from the first business day in February each year to the last business day in July of the same year and from the first business day in August each year to the last business day in January of the following year. However, the first Purchase Interval in effect under the initial offering period shall commence at the Effective Time and terminate on the last business day in January 2001.</w:t>
      </w:r>
    </w:p>
    <w:p>
      <w:pPr>
        <w:spacing w:after="0" w:line="179"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Fair Market Value per share of Common Stock on any Purchase Date within an offering period be less than the Fair Market Value per share of Common Stock on the start date of that offering period, then that offering period shall automatically terminate immediately after the purchase of shares of Common Stock on such Purchase Date, and a new offering period shall commence on the next business day following such Purchase Date. The new offering period shall have a duration of twenty-four (24) months, unless a shorter duration is established by the Plan Administrator within five (5) business days following the start date of that offering period.</w:t>
      </w:r>
    </w:p>
    <w:p>
      <w:pPr>
        <w:spacing w:after="0" w:line="180" w:lineRule="exact"/>
        <w:rPr>
          <w:rFonts w:ascii="Courier New" w:cs="Courier New" w:eastAsia="Courier New" w:hAnsi="Courier New"/>
          <w:sz w:val="15"/>
          <w:szCs w:val="15"/>
          <w:color w:val="auto"/>
        </w:rPr>
      </w:pPr>
    </w:p>
    <w:p>
      <w:pPr>
        <w:ind w:left="560" w:hanging="552"/>
        <w:spacing w:after="0"/>
        <w:tabs>
          <w:tab w:leader="none" w:pos="5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an Eligible Employee on the start date of an offering period under the Plan may enter that offering period on such start date or on any subsequent Semi-Annual Entry Date within that offering period, provided he or she remains an Eligible Employee.</w:t>
      </w:r>
    </w:p>
    <w:p>
      <w:pPr>
        <w:spacing w:after="0" w:line="177"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first becomes an Eligible Employee after the start date of an offering period may enter that offering period on any subsequent Semi-Annual Entry Date within that offering period on which he or she is an Eligible Employee.</w:t>
      </w:r>
    </w:p>
    <w:p>
      <w:pPr>
        <w:spacing w:after="0" w:line="177" w:lineRule="exact"/>
        <w:rPr>
          <w:rFonts w:ascii="Courier New" w:cs="Courier New" w:eastAsia="Courier New" w:hAnsi="Courier New"/>
          <w:sz w:val="15"/>
          <w:szCs w:val="15"/>
          <w:color w:val="auto"/>
        </w:rPr>
      </w:pPr>
    </w:p>
    <w:p>
      <w:pPr>
        <w:ind w:left="-440" w:right="3599" w:firstLine="993"/>
        <w:spacing w:after="0" w:line="247" w:lineRule="auto"/>
        <w:tabs>
          <w:tab w:leader="none" w:pos="1014"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 individual enters an offering period shall be designated his or her Entry Date for purposes of that offering period.</w:t>
      </w:r>
    </w:p>
    <w:p>
      <w:pPr>
        <w:spacing w:after="0" w:line="174"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participate in the Plan for a particular offering period, the Eligible Employee must complete the enrollment forms prescribed by the Plan Administrator (including a stock purchase agreement and a payroll deduction authorization) and file such forms with the Plan Administrator (or its designate) on or before his or her scheduled Entry Date.</w:t>
      </w:r>
    </w:p>
    <w:p>
      <w:pPr>
        <w:spacing w:after="0" w:line="17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643" w:right="1440" w:bottom="1440" w:gutter="0" w:footer="0" w:header="0"/>
        </w:sectPr>
      </w:pPr>
    </w:p>
    <w:bookmarkStart w:id="187" w:name="page188"/>
    <w:bookmarkEnd w:id="187"/>
    <w:p>
      <w:pPr>
        <w:ind w:left="440"/>
        <w:spacing w:after="0"/>
        <w:tabs>
          <w:tab w:leader="none" w:pos="9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PAYROLL DEDUCTIONS</w:t>
      </w:r>
    </w:p>
    <w:p>
      <w:pPr>
        <w:spacing w:after="0" w:line="180" w:lineRule="exact"/>
        <w:rPr>
          <w:sz w:val="20"/>
          <w:szCs w:val="20"/>
          <w:color w:val="auto"/>
        </w:rPr>
      </w:pPr>
    </w:p>
    <w:p>
      <w:pPr>
        <w:ind w:right="2959" w:firstLine="993"/>
        <w:spacing w:after="0" w:line="246" w:lineRule="auto"/>
        <w:tabs>
          <w:tab w:leader="none" w:pos="14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payroll deduction authorized by the Participant for purposes of acquiring shares of Common Stock during an offering period may be any multiple of one percent (1%) of the Base Salary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179" w:lineRule="exact"/>
        <w:rPr>
          <w:rFonts w:ascii="Courier New" w:cs="Courier New" w:eastAsia="Courier New" w:hAnsi="Courier New"/>
          <w:sz w:val="15"/>
          <w:szCs w:val="15"/>
          <w:color w:val="auto"/>
        </w:rPr>
      </w:pPr>
    </w:p>
    <w:p>
      <w:pPr>
        <w:ind w:left="440" w:right="3039" w:firstLine="1007"/>
        <w:spacing w:after="0" w:line="246" w:lineRule="auto"/>
        <w:tabs>
          <w:tab w:leader="none" w:pos="1894"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at any time during the offering period, reduce his or her rate of payroll deduction to become effective as soon as possible after filing the appropriate form with the Plan Administrator. The Participant may not, however, effect more than one (1) such reduction per Purchase Interval.</w:t>
      </w:r>
    </w:p>
    <w:p>
      <w:pPr>
        <w:spacing w:after="0" w:line="177" w:lineRule="exact"/>
        <w:rPr>
          <w:rFonts w:ascii="Courier New" w:cs="Courier New" w:eastAsia="Courier New" w:hAnsi="Courier New"/>
          <w:sz w:val="15"/>
          <w:szCs w:val="15"/>
          <w:color w:val="auto"/>
        </w:rPr>
      </w:pPr>
    </w:p>
    <w:p>
      <w:pPr>
        <w:ind w:left="440" w:right="2959" w:firstLine="1007"/>
        <w:spacing w:after="0" w:line="246" w:lineRule="auto"/>
        <w:tabs>
          <w:tab w:leader="none" w:pos="1894"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178"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begin on the first pay day administratively feasible following the Participant's Entry Date into the offering period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180" w:lineRule="exact"/>
        <w:rPr>
          <w:rFonts w:ascii="Courier New" w:cs="Courier New" w:eastAsia="Courier New" w:hAnsi="Courier New"/>
          <w:sz w:val="15"/>
          <w:szCs w:val="15"/>
          <w:color w:val="auto"/>
        </w:rPr>
      </w:pPr>
    </w:p>
    <w:p>
      <w:pPr>
        <w:ind w:right="3859" w:firstLine="993"/>
        <w:spacing w:after="0" w:line="247" w:lineRule="auto"/>
        <w:tabs>
          <w:tab w:leader="none" w:pos="14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automatically cease upon the termination of the Participant's purchase right in accordance with the provisions of the Plan.</w:t>
      </w:r>
    </w:p>
    <w:p>
      <w:pPr>
        <w:spacing w:after="0" w:line="174" w:lineRule="exact"/>
        <w:rPr>
          <w:rFonts w:ascii="Courier New" w:cs="Courier New" w:eastAsia="Courier New" w:hAnsi="Courier New"/>
          <w:sz w:val="15"/>
          <w:szCs w:val="15"/>
          <w:color w:val="auto"/>
        </w:rPr>
      </w:pPr>
    </w:p>
    <w:p>
      <w:pPr>
        <w:jc w:val="both"/>
        <w:ind w:right="3039" w:firstLine="993"/>
        <w:spacing w:after="0" w:line="246" w:lineRule="auto"/>
        <w:tabs>
          <w:tab w:leader="none" w:pos="14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177"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VII.</w:t>
        <w:tab/>
        <w:t>PURCHASE RIGHTS</w:t>
      </w:r>
    </w:p>
    <w:p>
      <w:pPr>
        <w:spacing w:after="0" w:line="180" w:lineRule="exact"/>
        <w:rPr>
          <w:sz w:val="20"/>
          <w:szCs w:val="20"/>
          <w:color w:val="auto"/>
        </w:rPr>
      </w:pPr>
    </w:p>
    <w:p>
      <w:pPr>
        <w:ind w:left="1440" w:hanging="447"/>
        <w:spacing w:after="0"/>
        <w:tabs>
          <w:tab w:leader="none" w:pos="144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Purchase Right.  A Participant shall be granted a</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separate purchase right for each offering period in which he or she participates. The purchase right shall be granted on the Participant's Entry Date into the offering period and shall provide the Participant with the right to purchase shares of Common Stock, in a series of successive installments over the remainder of such offering period, upon the terms set forth below. The Participant shall execute a stock purchase agreement embodying such terms and such other provisions (not inconsistent with the Plan) as the Plan Administrator may deem advisable.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88" w:name="page189"/>
    <w:bookmarkEnd w:id="188"/>
    <w:p>
      <w:pPr>
        <w:ind w:left="7" w:right="3039" w:firstLine="1000"/>
        <w:spacing w:after="0" w:line="246" w:lineRule="auto"/>
        <w:rPr>
          <w:sz w:val="20"/>
          <w:szCs w:val="20"/>
          <w:color w:val="auto"/>
        </w:rPr>
      </w:pPr>
      <w:r>
        <w:rPr>
          <w:rFonts w:ascii="Courier New" w:cs="Courier New" w:eastAsia="Courier New" w:hAnsi="Courier New"/>
          <w:sz w:val="15"/>
          <w:szCs w:val="15"/>
          <w:color w:val="auto"/>
        </w:rPr>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178" w:lineRule="exact"/>
        <w:rPr>
          <w:sz w:val="20"/>
          <w:szCs w:val="20"/>
          <w:color w:val="auto"/>
        </w:rPr>
      </w:pPr>
    </w:p>
    <w:p>
      <w:pPr>
        <w:ind w:left="1447" w:hanging="447"/>
        <w:spacing w:after="0"/>
        <w:tabs>
          <w:tab w:leader="none" w:pos="144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Purchase Right.  Each purchase right shall be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automatically exercised in installments on each successive Purchase Date within the offering period, and shares of Common Stock shall accordingly be purchased on behalf of each Participant (other than Participants whose payroll deductions have previously been refunded pursuant to the Termination of Purchase Right provisions below) on each such Purchase Date. The purchase shall be effected by applying the Participant's payroll deductions for the Purchase Interval ending on such Purchase Date to the purchase of whole shares of Common Stock at the purchase price in effect for the Participant for that Purchase Date.</w:t>
      </w:r>
    </w:p>
    <w:p>
      <w:pPr>
        <w:spacing w:after="0" w:line="180" w:lineRule="exact"/>
        <w:rPr>
          <w:sz w:val="20"/>
          <w:szCs w:val="20"/>
          <w:color w:val="auto"/>
        </w:rPr>
      </w:pPr>
    </w:p>
    <w:p>
      <w:pPr>
        <w:ind w:left="1447" w:hanging="447"/>
        <w:spacing w:after="0"/>
        <w:tabs>
          <w:tab w:leader="none" w:pos="144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per share at which Common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will be purchased on the Participant's behalf on each Purchase Date within the offering period shall be equal to eighty-five percent (85%) of the lower of</w:t>
      </w:r>
    </w:p>
    <w:p>
      <w:pPr>
        <w:spacing w:after="0" w:line="1"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hanging="7"/>
        <w:spacing w:after="0" w:line="247" w:lineRule="auto"/>
        <w:tabs>
          <w:tab w:leader="none" w:pos="37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Common Stock on the Participant's Entry Date into that offering period or (ii) the Fair Market Value per share of Common Stock on that Purchase Date.</w:t>
      </w:r>
    </w:p>
    <w:p>
      <w:pPr>
        <w:spacing w:after="0" w:line="174"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Purchasable Shares.  The number of shares of Common</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purchasable by a Participant on each Purchase Date during the offering period shall be the number of whole shares obtained by dividing the amount collected from the Participant through payroll deductions during the Purchase Interval ending with that Purchase Date by the purchase price in effect for the Participant for that Purchase Date. However, the maximum number of shares of Common Stock purchasable per Participant on any one Purchase Date shall not exceed Five Thousand Seven Hundred Fifty (5,750) shares, subject to periodic adjustments in the event of certain changes in the Corporation's capitalization. In addition, the maximum number of shares of Common Stock purchasable in the aggregate by all Participants on any one Purchase Date shall not exceed Two Hundred Eighty Seven Thousand Five Hundred (287,500) shares, subject to periodic adjustments in the event of certain changes in the corporation's capitalization.</w:t>
      </w:r>
    </w:p>
    <w:p>
      <w:pPr>
        <w:spacing w:after="0" w:line="182" w:lineRule="exact"/>
        <w:rPr>
          <w:sz w:val="20"/>
          <w:szCs w:val="20"/>
          <w:color w:val="auto"/>
        </w:rPr>
      </w:pPr>
    </w:p>
    <w:p>
      <w:pPr>
        <w:ind w:left="1447" w:hanging="447"/>
        <w:spacing w:after="0"/>
        <w:tabs>
          <w:tab w:leader="none" w:pos="144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Payroll Deductions.  Any payroll deductions not applied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 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on the Purchase Date shall be promptly refunded.</w:t>
      </w:r>
    </w:p>
    <w:p>
      <w:pPr>
        <w:spacing w:after="0" w:line="178" w:lineRule="exact"/>
        <w:rPr>
          <w:sz w:val="20"/>
          <w:szCs w:val="20"/>
          <w:color w:val="auto"/>
        </w:rPr>
      </w:pPr>
    </w:p>
    <w:p>
      <w:pPr>
        <w:ind w:left="1447" w:hanging="447"/>
        <w:spacing w:after="0"/>
        <w:tabs>
          <w:tab w:leader="none" w:pos="144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Purchase Right.  The following provisions shall</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govern the termination of outstanding purchase rights:</w:t>
      </w:r>
    </w:p>
    <w:p>
      <w:pPr>
        <w:spacing w:after="0" w:line="180" w:lineRule="exact"/>
        <w:rPr>
          <w:sz w:val="20"/>
          <w:szCs w:val="20"/>
          <w:color w:val="auto"/>
        </w:rPr>
      </w:pPr>
    </w:p>
    <w:p>
      <w:pPr>
        <w:ind w:left="447" w:right="3859" w:firstLine="1007"/>
        <w:spacing w:after="0" w:line="246" w:lineRule="auto"/>
        <w:tabs>
          <w:tab w:leader="none" w:pos="199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at any time prior to the next scheduled Purchase Date in the offering period, terminate his or her outstanding purchase right by filing the appropriate form with the Plan Administrator (or its designate), and no further payroll deductions shall be collected from the Participant with</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89" w:name="page190"/>
    <w:bookmarkEnd w:id="189"/>
    <w:p>
      <w:pPr>
        <w:ind w:left="440" w:right="3859"/>
        <w:spacing w:after="0" w:line="246" w:lineRule="auto"/>
        <w:rPr>
          <w:sz w:val="20"/>
          <w:szCs w:val="20"/>
          <w:color w:val="auto"/>
        </w:rPr>
      </w:pPr>
      <w:r>
        <w:rPr>
          <w:rFonts w:ascii="Courier New" w:cs="Courier New" w:eastAsia="Courier New" w:hAnsi="Courier New"/>
          <w:sz w:val="15"/>
          <w:szCs w:val="15"/>
          <w:color w:val="auto"/>
        </w:rPr>
        <w:t>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79" w:lineRule="exact"/>
        <w:rPr>
          <w:sz w:val="20"/>
          <w:szCs w:val="20"/>
          <w:color w:val="auto"/>
        </w:rPr>
      </w:pPr>
    </w:p>
    <w:p>
      <w:pPr>
        <w:ind w:left="440" w:right="3859" w:firstLine="1007"/>
        <w:spacing w:after="0" w:line="246" w:lineRule="auto"/>
        <w:tabs>
          <w:tab w:leader="none" w:pos="1985"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his or her scheduled Entry Date into that offering period.</w:t>
      </w:r>
    </w:p>
    <w:p>
      <w:pPr>
        <w:spacing w:after="0" w:line="179" w:lineRule="exact"/>
        <w:rPr>
          <w:rFonts w:ascii="Courier New" w:cs="Courier New" w:eastAsia="Courier New" w:hAnsi="Courier New"/>
          <w:sz w:val="15"/>
          <w:szCs w:val="15"/>
          <w:color w:val="auto"/>
        </w:rPr>
      </w:pPr>
    </w:p>
    <w:p>
      <w:pPr>
        <w:ind w:left="440" w:right="3859" w:firstLine="1007"/>
        <w:spacing w:after="0" w:line="246" w:lineRule="auto"/>
        <w:tabs>
          <w:tab w:leader="none" w:pos="1985"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(i) within ninety (90) days following the commencement of such leave or,</w:t>
      </w:r>
    </w:p>
    <w:p>
      <w:pPr>
        <w:spacing w:after="0" w:line="10" w:lineRule="exact"/>
        <w:rPr>
          <w:rFonts w:ascii="Courier New" w:cs="Courier New" w:eastAsia="Courier New" w:hAnsi="Courier New"/>
          <w:sz w:val="15"/>
          <w:szCs w:val="15"/>
          <w:color w:val="auto"/>
        </w:rPr>
      </w:pPr>
    </w:p>
    <w:p>
      <w:pPr>
        <w:ind w:left="440" w:right="3859" w:firstLine="8"/>
        <w:spacing w:after="0" w:line="246" w:lineRule="auto"/>
        <w:tabs>
          <w:tab w:leader="none" w:pos="894"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any longer period for which such Participant's right to reemployment with the Corporation is guaranteed by either statute or contract, his or her payroll deductions under the Plan shall automatically resume at the rate in effect at the time the leave began. However, should the Participant's leave of absence exceed ninety (90) days and his or her re-employment rights not be guaranteed by either statute or contract, then the Participant shall be treated as a new Employee for purposes of the Plan and must, in order to resume participation in the Plan, re-enroll in the Plan (by making a timely filing of the prescribed enrollment forms) on or before his or her scheduled Entry Date into the offering period.</w:t>
      </w:r>
    </w:p>
    <w:p>
      <w:pPr>
        <w:spacing w:after="0" w:line="182" w:lineRule="exact"/>
        <w:rPr>
          <w:rFonts w:ascii="Courier New" w:cs="Courier New" w:eastAsia="Courier New" w:hAnsi="Courier New"/>
          <w:sz w:val="15"/>
          <w:szCs w:val="15"/>
          <w:color w:val="auto"/>
        </w:rPr>
      </w:pPr>
    </w:p>
    <w:p>
      <w:pPr>
        <w:ind w:left="1440" w:hanging="447"/>
        <w:spacing w:after="0"/>
        <w:tabs>
          <w:tab w:leader="none" w:pos="144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Each outstanding purchase right shall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automatically be exercised, immediately prior to the effective date of any Change in Control, by applying the payroll deductions of each Participant for the Purchase Interval in which such Change in Control occurs to the purchase of whole shares of Common Stock at a purchase price per share equal to eighty-five percent (85%) of the lower of (i) the Fair Market Value per share of Common</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on the Participant's Entry Date into the offering period in which such Change in Control occurs or (ii) the Fair Market Value per share of Common Stock immediately prior to the effective date of such Change in Control. However, the applicable limitation on the number of shares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90" w:name="page191"/>
    <w:bookmarkEnd w:id="190"/>
    <w:p>
      <w:pPr>
        <w:ind w:right="2959"/>
        <w:spacing w:after="0" w:line="247" w:lineRule="auto"/>
        <w:rPr>
          <w:sz w:val="20"/>
          <w:szCs w:val="20"/>
          <w:color w:val="auto"/>
        </w:rPr>
      </w:pPr>
      <w:r>
        <w:rPr>
          <w:rFonts w:ascii="Courier New" w:cs="Courier New" w:eastAsia="Courier New" w:hAnsi="Courier New"/>
          <w:sz w:val="15"/>
          <w:szCs w:val="15"/>
          <w:color w:val="auto"/>
        </w:rPr>
        <w:t>Common Stock purchasable by all Participants in the aggregate shall not apply to any such purchase.</w:t>
      </w:r>
    </w:p>
    <w:p>
      <w:pPr>
        <w:spacing w:after="0" w:line="175"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The Corporation shall use its best efforts to provide at least ten (10)-days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178" w:lineRule="exact"/>
        <w:rPr>
          <w:sz w:val="20"/>
          <w:szCs w:val="20"/>
          <w:color w:val="auto"/>
        </w:rPr>
      </w:pPr>
    </w:p>
    <w:p>
      <w:pPr>
        <w:ind w:left="1440" w:hanging="447"/>
        <w:spacing w:after="0"/>
        <w:tabs>
          <w:tab w:leader="none" w:pos="14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Proration of Purchase Rights.  Should the total number of shares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179" w:lineRule="exact"/>
        <w:rPr>
          <w:sz w:val="20"/>
          <w:szCs w:val="20"/>
          <w:color w:val="auto"/>
        </w:rPr>
      </w:pPr>
    </w:p>
    <w:p>
      <w:pPr>
        <w:ind w:left="1440" w:hanging="447"/>
        <w:spacing w:after="0"/>
        <w:tabs>
          <w:tab w:leader="none" w:pos="144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The purchase right shall be exercisable only by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Participant and shall not be assignable or transferable by the Participant.</w:t>
      </w:r>
    </w:p>
    <w:p>
      <w:pPr>
        <w:spacing w:after="0" w:line="180" w:lineRule="exact"/>
        <w:rPr>
          <w:sz w:val="20"/>
          <w:szCs w:val="20"/>
          <w:color w:val="auto"/>
        </w:rPr>
      </w:pPr>
    </w:p>
    <w:p>
      <w:pPr>
        <w:ind w:left="1440" w:hanging="447"/>
        <w:spacing w:after="0"/>
        <w:tabs>
          <w:tab w:leader="none" w:pos="144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A Participant shall have no stockholder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 ACCRUAL LIMITATIONS</w:t>
      </w:r>
    </w:p>
    <w:p>
      <w:pPr>
        <w:spacing w:after="0" w:line="180" w:lineRule="exact"/>
        <w:rPr>
          <w:sz w:val="20"/>
          <w:szCs w:val="20"/>
          <w:color w:val="auto"/>
        </w:rPr>
      </w:pPr>
    </w:p>
    <w:p>
      <w:pPr>
        <w:ind w:right="2959" w:firstLine="993"/>
        <w:spacing w:after="0" w:line="246" w:lineRule="auto"/>
        <w:tabs>
          <w:tab w:leader="none" w:pos="145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 worth of stock of the Corporation or any Corporate Affiliate (determined on the basis of the Fair Market Value per share on the date or dates such rights are granted) for each calendar year such rights are at any time outstanding.</w:t>
      </w:r>
    </w:p>
    <w:p>
      <w:pPr>
        <w:spacing w:after="0" w:line="181" w:lineRule="exact"/>
        <w:rPr>
          <w:rFonts w:ascii="Courier New" w:cs="Courier New" w:eastAsia="Courier New" w:hAnsi="Courier New"/>
          <w:sz w:val="15"/>
          <w:szCs w:val="15"/>
          <w:color w:val="auto"/>
        </w:rPr>
      </w:pPr>
    </w:p>
    <w:p>
      <w:pPr>
        <w:ind w:right="3319" w:firstLine="993"/>
        <w:spacing w:after="0" w:line="247" w:lineRule="auto"/>
        <w:tabs>
          <w:tab w:leader="none" w:pos="145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applying such accrual limitations to the purchase rights granted under the Plan, the following provisions shall be in effect:</w:t>
      </w:r>
    </w:p>
    <w:p>
      <w:pPr>
        <w:spacing w:after="0" w:line="174" w:lineRule="exact"/>
        <w:rPr>
          <w:sz w:val="20"/>
          <w:szCs w:val="20"/>
          <w:color w:val="auto"/>
        </w:rPr>
      </w:pPr>
    </w:p>
    <w:p>
      <w:pPr>
        <w:ind w:left="440" w:right="3859" w:firstLine="1007"/>
        <w:spacing w:after="0" w:line="246" w:lineRule="auto"/>
        <w:tabs>
          <w:tab w:leader="none" w:pos="1894"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acquire Common Stock under each outstanding purchase right shall accrue in a series of installments on each successive Purchase Date during the offering period on which such right remains outstanding.</w:t>
      </w:r>
    </w:p>
    <w:p>
      <w:pPr>
        <w:spacing w:after="0" w:line="177" w:lineRule="exact"/>
        <w:rPr>
          <w:rFonts w:ascii="Courier New" w:cs="Courier New" w:eastAsia="Courier New" w:hAnsi="Courier New"/>
          <w:sz w:val="15"/>
          <w:szCs w:val="15"/>
          <w:color w:val="auto"/>
        </w:rPr>
      </w:pPr>
    </w:p>
    <w:p>
      <w:pPr>
        <w:ind w:left="440" w:right="4039" w:firstLine="1007"/>
        <w:spacing w:after="0" w:line="246" w:lineRule="auto"/>
        <w:tabs>
          <w:tab w:leader="none" w:pos="1894"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acquire Common Stock under any outstanding purchase right shall accrue to the extent the Participant has already accrued in the same calendar year the right to acquire Common Stock under one (1) or more other purchase rights at a rate equal to Twenty-Five Thousand Dollars ($25,000) worth of Common Stock (determined on the basis of the Fair Market Value per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91" w:name="page192"/>
    <w:bookmarkEnd w:id="191"/>
    <w:p>
      <w:pPr>
        <w:ind w:left="447" w:right="3959"/>
        <w:spacing w:after="0" w:line="247" w:lineRule="auto"/>
        <w:rPr>
          <w:sz w:val="20"/>
          <w:szCs w:val="20"/>
          <w:color w:val="auto"/>
        </w:rPr>
      </w:pPr>
      <w:r>
        <w:rPr>
          <w:rFonts w:ascii="Courier New" w:cs="Courier New" w:eastAsia="Courier New" w:hAnsi="Courier New"/>
          <w:sz w:val="15"/>
          <w:szCs w:val="15"/>
          <w:color w:val="auto"/>
        </w:rPr>
        <w:t>share on the date or dates of grant) for each calendar year such rights were at any time outstanding.</w:t>
      </w:r>
    </w:p>
    <w:p>
      <w:pPr>
        <w:spacing w:after="0" w:line="175" w:lineRule="exact"/>
        <w:rPr>
          <w:sz w:val="20"/>
          <w:szCs w:val="20"/>
          <w:color w:val="auto"/>
        </w:rPr>
      </w:pPr>
    </w:p>
    <w:p>
      <w:pPr>
        <w:ind w:left="7" w:right="2959" w:firstLine="993"/>
        <w:spacing w:after="0" w:line="246" w:lineRule="auto"/>
        <w:tabs>
          <w:tab w:leader="none" w:pos="1461"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reason of such accrual limitations, any purchase right of a Participant does not accrue for a particular Purchase Interval, then the payroll deductions which the Participant made during that Purchase Interval with respect to such purchase right shall be promptly refunded.</w:t>
      </w:r>
    </w:p>
    <w:p>
      <w:pPr>
        <w:spacing w:after="0" w:line="177" w:lineRule="exact"/>
        <w:rPr>
          <w:rFonts w:ascii="Courier New" w:cs="Courier New" w:eastAsia="Courier New" w:hAnsi="Courier New"/>
          <w:sz w:val="15"/>
          <w:szCs w:val="15"/>
          <w:color w:val="auto"/>
        </w:rPr>
      </w:pPr>
    </w:p>
    <w:p>
      <w:pPr>
        <w:jc w:val="both"/>
        <w:ind w:left="7" w:right="3319" w:firstLine="993"/>
        <w:spacing w:after="0" w:line="247" w:lineRule="auto"/>
        <w:tabs>
          <w:tab w:leader="none" w:pos="1461"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is any conflict between the provisions of this Article and one or more provisions of the Plan or any instrument issued thereunder, the provisions of this Article shall be controlling.</w:t>
      </w:r>
    </w:p>
    <w:p>
      <w:pPr>
        <w:spacing w:after="0" w:line="174" w:lineRule="exact"/>
        <w:rPr>
          <w:sz w:val="20"/>
          <w:szCs w:val="20"/>
          <w:color w:val="auto"/>
        </w:rPr>
      </w:pPr>
    </w:p>
    <w:p>
      <w:pPr>
        <w:ind w:left="447"/>
        <w:spacing w:after="0"/>
        <w:tabs>
          <w:tab w:leader="none" w:pos="986"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EFFECTIVE DATE AND TERM OF THE PLAN</w:t>
      </w:r>
    </w:p>
    <w:p>
      <w:pPr>
        <w:spacing w:after="0" w:line="180" w:lineRule="exact"/>
        <w:rPr>
          <w:sz w:val="20"/>
          <w:szCs w:val="20"/>
          <w:color w:val="auto"/>
        </w:rPr>
      </w:pPr>
    </w:p>
    <w:p>
      <w:pPr>
        <w:jc w:val="both"/>
        <w:ind w:left="7" w:right="3419" w:firstLine="993"/>
        <w:spacing w:after="0" w:line="246" w:lineRule="auto"/>
        <w:tabs>
          <w:tab w:leader="none" w:pos="1461"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was adopted by the Board on June 8, 2000 and shall become effective at the Effective Time, provided no purchase rights granted</w:t>
      </w:r>
    </w:p>
    <w:p>
      <w:pPr>
        <w:spacing w:after="0" w:line="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under the Plan shall be exercised, and no shares of Common Stock shall be issued hereunder, until (i) the Plan shall have been approved by the stockholders of the Corporation and (ii) the Corporation shall have complied with all applicable requirements of the 1933 Act (including the registration of the shares of Common Stock issuable under the Plan on a Form S-8 registration statement filed with the Securities and Exchange Commission), all applicable listing requirements of any stock exchange (or the Nasdaq National Market, if applicable) on which the Common Stock is listed for trading and all other applicable requirements established by law or regulation. In the event such stockholder approval is not obtained, or such compliance is not effected, within twelve (12) months after the date on which the Plan is adopted by the Board, the Plan shall terminate and have no further force or effect, and all sums collected from Participants during the initial offering period hereunder shall be refunded.</w:t>
      </w:r>
    </w:p>
    <w:p>
      <w:pPr>
        <w:spacing w:after="0" w:line="183" w:lineRule="exact"/>
        <w:rPr>
          <w:sz w:val="20"/>
          <w:szCs w:val="20"/>
          <w:color w:val="auto"/>
        </w:rPr>
      </w:pPr>
    </w:p>
    <w:p>
      <w:pPr>
        <w:ind w:left="7" w:right="3039" w:firstLine="993"/>
        <w:spacing w:after="0" w:line="246" w:lineRule="auto"/>
        <w:tabs>
          <w:tab w:leader="none" w:pos="1461" w:val="left"/>
        </w:tabs>
        <w:numPr>
          <w:ilvl w:val="2"/>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sooner terminated by the Board, the Plan shall terminate upon the earliest of (i) the last business day in July 2010, (ii) the date on</w:t>
      </w:r>
    </w:p>
    <w:p>
      <w:pPr>
        <w:spacing w:after="0" w:line="1"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all shares available for issuance under the Plan shall have been sold pursuant to purchase rights exercised under the Plan or (iii) the date on which all purchase rights are exercised in connection with a Corporate Transaction. No further purchase rights shall be granted or exercised, and no further payroll deductions shall be collected, under the Plan following such termination.</w:t>
      </w:r>
    </w:p>
    <w:p>
      <w:pPr>
        <w:spacing w:after="0" w:line="177"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AMENDMENT/TERMINATION OF THE PLAN</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recognition of compensation expense in the absence of such amendment or termination.</w:t>
      </w:r>
    </w:p>
    <w:p>
      <w:pPr>
        <w:spacing w:after="0" w:line="180" w:lineRule="exact"/>
        <w:rPr>
          <w:rFonts w:ascii="Courier New" w:cs="Courier New" w:eastAsia="Courier New" w:hAnsi="Courier New"/>
          <w:sz w:val="15"/>
          <w:szCs w:val="15"/>
          <w:color w:val="auto"/>
        </w:rPr>
      </w:pPr>
    </w:p>
    <w:p>
      <w:pPr>
        <w:jc w:val="both"/>
        <w:ind w:left="7" w:right="2959" w:firstLine="993"/>
        <w:spacing w:after="0" w:line="246" w:lineRule="auto"/>
        <w:tabs>
          <w:tab w:leader="none" w:pos="1461" w:val="left"/>
        </w:tabs>
        <w:numPr>
          <w:ilvl w:val="2"/>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the Board effect any of the following amendments or revisions to the Plan without the approval of the Corporation's stockholders:</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192" w:name="page193"/>
    <w:bookmarkEnd w:id="192"/>
    <w:p>
      <w:pPr>
        <w:jc w:val="both"/>
        <w:ind w:left="7" w:right="2959"/>
        <w:spacing w:after="0" w:line="246" w:lineRule="auto"/>
        <w:rPr>
          <w:sz w:val="20"/>
          <w:szCs w:val="20"/>
          <w:color w:val="auto"/>
        </w:rPr>
      </w:pPr>
      <w:r>
        <w:rPr>
          <w:rFonts w:ascii="Courier New" w:cs="Courier New" w:eastAsia="Courier New" w:hAnsi="Courier New"/>
          <w:sz w:val="15"/>
          <w:szCs w:val="15"/>
          <w:color w:val="auto"/>
        </w:rPr>
        <w:t>number of shares of Common Stock issuable under the Plan, except for permissible adjustments in the event of certain changes in the Corporation's capitalization,</w:t>
      </w:r>
    </w:p>
    <w:p>
      <w:pPr>
        <w:spacing w:after="0" w:line="1" w:lineRule="exact"/>
        <w:rPr>
          <w:sz w:val="20"/>
          <w:szCs w:val="20"/>
          <w:color w:val="auto"/>
        </w:rPr>
      </w:pPr>
    </w:p>
    <w:p>
      <w:pPr>
        <w:ind w:left="7" w:right="2959" w:hanging="7"/>
        <w:spacing w:after="0" w:line="247" w:lineRule="auto"/>
        <w:tabs>
          <w:tab w:leader="none" w:pos="461"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the purchase price formula so as to reduce the purchase price payable for the shares of Common Stock purchasable under the Plan or (iii) modify eligibility requirements for participation in the Plan.</w:t>
      </w:r>
    </w:p>
    <w:p>
      <w:pPr>
        <w:spacing w:after="0" w:line="174" w:lineRule="exact"/>
        <w:rPr>
          <w:sz w:val="20"/>
          <w:szCs w:val="20"/>
          <w:color w:val="auto"/>
        </w:rPr>
      </w:pPr>
    </w:p>
    <w:p>
      <w:pPr>
        <w:ind w:left="447"/>
        <w:spacing w:after="0"/>
        <w:tabs>
          <w:tab w:leader="none" w:pos="986"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ind w:left="7" w:right="2959" w:firstLine="993"/>
        <w:spacing w:after="0" w:line="246" w:lineRule="auto"/>
        <w:tabs>
          <w:tab w:leader="none" w:pos="146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177" w:lineRule="exact"/>
        <w:rPr>
          <w:rFonts w:ascii="Courier New" w:cs="Courier New" w:eastAsia="Courier New" w:hAnsi="Courier New"/>
          <w:sz w:val="15"/>
          <w:szCs w:val="15"/>
          <w:color w:val="auto"/>
        </w:rPr>
      </w:pPr>
    </w:p>
    <w:p>
      <w:pPr>
        <w:ind w:left="7" w:right="3039" w:firstLine="993"/>
        <w:spacing w:after="0" w:line="247" w:lineRule="auto"/>
        <w:tabs>
          <w:tab w:leader="none" w:pos="146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Plan shall be governed by the laws of the State of Texas without regard to that State's conflict-of-laws rules.</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93" w:name="page194"/>
    <w:bookmarkEnd w:id="193"/>
    <w:p>
      <w:pPr>
        <w:ind w:left="1880"/>
        <w:spacing w:after="0"/>
        <w:rPr>
          <w:sz w:val="20"/>
          <w:szCs w:val="20"/>
          <w:color w:val="auto"/>
        </w:rPr>
      </w:pPr>
      <w:r>
        <w:rPr>
          <w:rFonts w:ascii="Courier New" w:cs="Courier New" w:eastAsia="Courier New" w:hAnsi="Courier New"/>
          <w:sz w:val="15"/>
          <w:szCs w:val="15"/>
          <w:color w:val="auto"/>
        </w:rPr>
        <w:t>Schedule A</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Corporations Participating in</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As of the Effective Time</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Active Power, Inc.</w:t>
      </w:r>
    </w:p>
    <w:p>
      <w:pPr>
        <w:sectPr>
          <w:pgSz w:w="11900" w:h="16838" w:orient="portrait"/>
          <w:cols w:equalWidth="0" w:num="1">
            <w:col w:w="9019"/>
          </w:cols>
          <w:pgMar w:left="1440" w:top="643" w:right="1440" w:bottom="1440" w:gutter="0" w:footer="0" w:header="0"/>
        </w:sectPr>
      </w:pPr>
    </w:p>
    <w:bookmarkStart w:id="194" w:name="page195"/>
    <w:bookmarkEnd w:id="194"/>
    <w:p>
      <w:pPr>
        <w:ind w:left="3180"/>
        <w:spacing w:after="0"/>
        <w:rPr>
          <w:sz w:val="20"/>
          <w:szCs w:val="20"/>
          <w:color w:val="auto"/>
        </w:rPr>
      </w:pPr>
      <w:r>
        <w:rPr>
          <w:rFonts w:ascii="Courier New" w:cs="Courier New" w:eastAsia="Courier New" w:hAnsi="Courier New"/>
          <w:sz w:val="15"/>
          <w:szCs w:val="15"/>
          <w:color w:val="auto"/>
        </w:rPr>
        <w:t>APPENDIX</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80" w:lineRule="exact"/>
        <w:rPr>
          <w:sz w:val="20"/>
          <w:szCs w:val="20"/>
          <w:color w:val="auto"/>
        </w:rPr>
      </w:pPr>
    </w:p>
    <w:p>
      <w:pPr>
        <w:ind w:left="1360" w:hanging="458"/>
        <w:spacing w:after="0"/>
        <w:tabs>
          <w:tab w:leader="none" w:pos="136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mean the  base salary payable to a Participant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one or more Participating Corporations during such individual's period of participation in one or more offering periods under the Plan. Such Base Salary shall be calculated before deduction of (A) any income or employment tax withholdings or (B) any pre-tax contributions made by the Participant to any Code Section 401(k) salary deferral plan or any Code Section 125 cafeteria benefit program now or hereafter established by the Corporation or any Corporate Affiliate. However, Base Salary shall not include any overtime payments, bonuses, commissions, current profit-sharing distributions and other incentive-type payments or contributions (other than Code Section 401(k) or Code Section 125 contributions) made on the Participant's behalf by the Corporation or any Corporate Affiliate to any employee benefit or welfare plan now or hereafter established.</w:t>
      </w:r>
    </w:p>
    <w:p>
      <w:pPr>
        <w:spacing w:after="0" w:line="182" w:lineRule="exact"/>
        <w:rPr>
          <w:sz w:val="20"/>
          <w:szCs w:val="20"/>
          <w:color w:val="auto"/>
        </w:rPr>
      </w:pPr>
    </w:p>
    <w:p>
      <w:pPr>
        <w:ind w:left="1360" w:hanging="458"/>
        <w:spacing w:after="0"/>
        <w:tabs>
          <w:tab w:leader="none" w:pos="13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Corporation's Board of Directors.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a change in ownership of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pursuant to any of the following transactions:</w:t>
      </w:r>
    </w:p>
    <w:p>
      <w:pPr>
        <w:spacing w:after="0" w:line="180" w:lineRule="exact"/>
        <w:rPr>
          <w:sz w:val="20"/>
          <w:szCs w:val="20"/>
          <w:color w:val="auto"/>
        </w:rPr>
      </w:pPr>
    </w:p>
    <w:p>
      <w:pPr>
        <w:ind w:left="440" w:right="4039" w:firstLine="916"/>
        <w:spacing w:after="0" w:line="246" w:lineRule="auto"/>
        <w:tabs>
          <w:tab w:leader="none" w:pos="1894"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78" w:lineRule="exact"/>
        <w:rPr>
          <w:rFonts w:ascii="Courier New" w:cs="Courier New" w:eastAsia="Courier New" w:hAnsi="Courier New"/>
          <w:sz w:val="15"/>
          <w:szCs w:val="15"/>
          <w:color w:val="auto"/>
        </w:rPr>
      </w:pPr>
    </w:p>
    <w:p>
      <w:pPr>
        <w:ind w:left="440" w:right="3859" w:firstLine="916"/>
        <w:spacing w:after="0" w:line="247" w:lineRule="auto"/>
        <w:tabs>
          <w:tab w:leader="none" w:pos="1894"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other disposition of all or substantially all of the assets of the Corporation in complete liquidation or dissolution of the Corporation, or</w:t>
      </w:r>
    </w:p>
    <w:p>
      <w:pPr>
        <w:spacing w:after="0" w:line="174"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80"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Affiliate shall mean any parent or subsidiary</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corporation of the Corporation (as determined in accordance with Code Section 424), whether now existing or subsequently established.</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3" w:right="1440" w:bottom="1440" w:gutter="0" w:footer="0" w:header="0"/>
        </w:sectPr>
      </w:pPr>
    </w:p>
    <w:bookmarkStart w:id="195" w:name="page196"/>
    <w:bookmarkEnd w:id="195"/>
    <w:p>
      <w:pPr>
        <w:ind w:left="1360" w:hanging="458"/>
        <w:spacing w:after="0"/>
        <w:tabs>
          <w:tab w:leader="none" w:pos="136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Active Power, Inc., a Delaware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and any corporate successor to all or substantially all of the assets or voting stock of Active Power, Inc. which shall by appropriate action adopt the Plan.</w:t>
      </w:r>
    </w:p>
    <w:p>
      <w:pPr>
        <w:spacing w:after="0" w:line="174" w:lineRule="exact"/>
        <w:rPr>
          <w:sz w:val="20"/>
          <w:szCs w:val="20"/>
          <w:color w:val="auto"/>
        </w:rPr>
      </w:pPr>
    </w:p>
    <w:p>
      <w:pPr>
        <w:ind w:left="1360" w:hanging="458"/>
        <w:spacing w:after="0"/>
        <w:tabs>
          <w:tab w:leader="none" w:pos="136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Time shall mean the time at which the Underwriting</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Agreement is executed. Any Corporate Affiliate which becomes a Participating Corporation after such Effective Time shall designate a subsequent Effective Time with respect to its employee-Participants.</w:t>
      </w:r>
    </w:p>
    <w:p>
      <w:pPr>
        <w:spacing w:after="0" w:line="174" w:lineRule="exact"/>
        <w:rPr>
          <w:sz w:val="20"/>
          <w:szCs w:val="20"/>
          <w:color w:val="auto"/>
        </w:rPr>
      </w:pPr>
    </w:p>
    <w:p>
      <w:pPr>
        <w:ind w:left="1360" w:hanging="458"/>
        <w:spacing w:after="0"/>
        <w:tabs>
          <w:tab w:leader="none" w:pos="136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shall mean any person who is employed by a</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Participating Corporation on a basis under which he or she is regularly expected to render more than twenty (20) hours of service per week for more than five (5) months per calendar year for earnings considered wages under Code Section 3401(a).</w:t>
      </w:r>
    </w:p>
    <w:p>
      <w:pPr>
        <w:spacing w:after="0" w:line="177" w:lineRule="exact"/>
        <w:rPr>
          <w:sz w:val="20"/>
          <w:szCs w:val="20"/>
          <w:color w:val="auto"/>
        </w:rPr>
      </w:pPr>
    </w:p>
    <w:p>
      <w:pPr>
        <w:ind w:left="1360" w:hanging="458"/>
        <w:spacing w:after="0"/>
        <w:tabs>
          <w:tab w:leader="none" w:pos="136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Date shall mean the date an Eligible Employee first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commences participation in the offering period in effect under the Plan. The earliest Entry Date under the Plan shall be the Effective Time.</w:t>
      </w:r>
    </w:p>
    <w:p>
      <w:pPr>
        <w:spacing w:after="0" w:line="175" w:lineRule="exact"/>
        <w:rPr>
          <w:sz w:val="20"/>
          <w:szCs w:val="20"/>
          <w:color w:val="auto"/>
        </w:rPr>
      </w:pPr>
    </w:p>
    <w:p>
      <w:pPr>
        <w:ind w:left="1360" w:hanging="458"/>
        <w:spacing w:after="0"/>
        <w:tabs>
          <w:tab w:leader="none" w:pos="136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per share of Common Stock on any relevant date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determined in accordance with the following provisions:</w:t>
      </w:r>
    </w:p>
    <w:p>
      <w:pPr>
        <w:spacing w:after="0" w:line="180" w:lineRule="exact"/>
        <w:rPr>
          <w:sz w:val="20"/>
          <w:szCs w:val="20"/>
          <w:color w:val="auto"/>
        </w:rPr>
      </w:pPr>
    </w:p>
    <w:p>
      <w:pPr>
        <w:ind w:left="440" w:right="3859" w:firstLine="916"/>
        <w:spacing w:after="0" w:line="246" w:lineRule="auto"/>
        <w:tabs>
          <w:tab w:leader="none" w:pos="1894"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initial offering period which begins at the Effective Time, the Fair Market Value shall be deemed to be equal to the price per share at which the Common Stock is sold in the initial public offering pursuant to the Underwriting Agreement.</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shall mean the Securities Act of 1933, as amended.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Eligible Employee of a Participating</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who is actively participating in the Plan.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3" w:right="1440" w:bottom="1440" w:gutter="0" w:footer="0" w:header="0"/>
        </w:sectPr>
      </w:pPr>
    </w:p>
    <w:bookmarkStart w:id="196" w:name="page197"/>
    <w:bookmarkEnd w:id="196"/>
    <w:p>
      <w:pPr>
        <w:ind w:left="1360" w:hanging="458"/>
        <w:spacing w:after="0"/>
        <w:tabs>
          <w:tab w:leader="none" w:pos="136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Corporation shall mean the Corporation and such</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Corporate Affiliate or Affiliates as may be authorized from time to time by the Board to extend the benefits of the Plan to their Eligible Employees. The Participating Corporations in the Plan are listed in attached Schedule A.</w:t>
      </w:r>
    </w:p>
    <w:p>
      <w:pPr>
        <w:spacing w:after="0" w:line="174" w:lineRule="exact"/>
        <w:rPr>
          <w:sz w:val="20"/>
          <w:szCs w:val="20"/>
          <w:color w:val="auto"/>
        </w:rPr>
      </w:pPr>
    </w:p>
    <w:p>
      <w:pPr>
        <w:ind w:left="1360" w:hanging="458"/>
        <w:spacing w:after="0"/>
        <w:tabs>
          <w:tab w:leader="none" w:pos="136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Corporation's Employee Stock Purchase Plan,</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set forth in this document.</w:t>
      </w:r>
    </w:p>
    <w:p>
      <w:pPr>
        <w:spacing w:after="0" w:line="180" w:lineRule="exact"/>
        <w:rPr>
          <w:sz w:val="20"/>
          <w:szCs w:val="20"/>
          <w:color w:val="auto"/>
        </w:rPr>
      </w:pPr>
    </w:p>
    <w:p>
      <w:pPr>
        <w:ind w:left="1360" w:hanging="458"/>
        <w:spacing w:after="0"/>
        <w:tabs>
          <w:tab w:leader="none" w:pos="136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shall mean the committee of two (2) or more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members appointed by the Board to administer the Plan.</w:t>
      </w:r>
    </w:p>
    <w:p>
      <w:pPr>
        <w:spacing w:after="0" w:line="180" w:lineRule="exact"/>
        <w:rPr>
          <w:sz w:val="20"/>
          <w:szCs w:val="20"/>
          <w:color w:val="auto"/>
        </w:rPr>
      </w:pPr>
    </w:p>
    <w:p>
      <w:pPr>
        <w:ind w:left="1360" w:hanging="458"/>
        <w:spacing w:after="0"/>
        <w:tabs>
          <w:tab w:leader="none" w:pos="136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Date shall mean the last business day of each Purchase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Interval.</w:t>
        <w:tab/>
        <w:t>The initial Purchase Date shall be January 31, 2001.</w:t>
      </w:r>
    </w:p>
    <w:p>
      <w:pPr>
        <w:spacing w:after="0" w:line="180" w:lineRule="exact"/>
        <w:rPr>
          <w:sz w:val="20"/>
          <w:szCs w:val="20"/>
          <w:color w:val="auto"/>
        </w:rPr>
      </w:pPr>
    </w:p>
    <w:p>
      <w:pPr>
        <w:ind w:left="1360" w:hanging="458"/>
        <w:spacing w:after="0"/>
        <w:tabs>
          <w:tab w:leader="none" w:pos="136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Interval shall mean each successive six (6)-month period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within the offering period at the end of which there shall be purchased shares of Common Stock on behalf of each Participant.</w:t>
      </w:r>
    </w:p>
    <w:p>
      <w:pPr>
        <w:spacing w:after="0" w:line="175" w:lineRule="exact"/>
        <w:rPr>
          <w:sz w:val="20"/>
          <w:szCs w:val="20"/>
          <w:color w:val="auto"/>
        </w:rPr>
      </w:pPr>
    </w:p>
    <w:p>
      <w:pPr>
        <w:ind w:left="1360" w:hanging="458"/>
        <w:spacing w:after="0"/>
        <w:tabs>
          <w:tab w:leader="none" w:pos="136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 Entry Date shall mean the first business day in</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February and August each year on which an Eligible Employee may first enter an offering period.</w:t>
      </w:r>
    </w:p>
    <w:p>
      <w:pPr>
        <w:spacing w:after="0" w:line="175" w:lineRule="exact"/>
        <w:rPr>
          <w:sz w:val="20"/>
          <w:szCs w:val="20"/>
          <w:color w:val="auto"/>
        </w:rPr>
      </w:pPr>
    </w:p>
    <w:p>
      <w:pPr>
        <w:ind w:left="1360" w:hanging="458"/>
        <w:spacing w:after="0"/>
        <w:tabs>
          <w:tab w:leader="none" w:pos="136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shall mean either the American Stock Exchange or</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York Stock Exchange.</w:t>
      </w:r>
    </w:p>
    <w:p>
      <w:pPr>
        <w:spacing w:after="0" w:line="180" w:lineRule="exact"/>
        <w:rPr>
          <w:sz w:val="20"/>
          <w:szCs w:val="20"/>
          <w:color w:val="auto"/>
        </w:rPr>
      </w:pPr>
    </w:p>
    <w:p>
      <w:pPr>
        <w:ind w:left="1360" w:hanging="458"/>
        <w:spacing w:after="0"/>
        <w:tabs>
          <w:tab w:leader="none" w:pos="136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Corporation and the underwriter or underwriters managing the Corporation's initial public offering of its Common Stock.</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3" w:right="1440" w:bottom="1440" w:gutter="0" w:footer="0" w:header="0"/>
        </w:sectPr>
      </w:pPr>
    </w:p>
    <w:bookmarkStart w:id="197" w:name="page198"/>
    <w:bookmarkEnd w:id="197"/>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February 26, 2000 (except for Note 12, as to which the date is March 31, 2000) in the Registration Statement (Form S-1 No. 333-36946) and related Prospectus of Active Power, Inc. for the registration of 8,000,000 shares of its common stock.</w:t>
      </w:r>
    </w:p>
    <w:p>
      <w:pPr>
        <w:spacing w:after="0" w:line="178"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The foregoing consent is in the form that will be signed upon Board of Directors' approvals of the stock split described in Note 12 to the financial statements.</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2000</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6AD9BE"/>
    <w:multiLevelType w:val="hybridMultilevel"/>
    <w:lvl w:ilvl="0">
      <w:lvlJc w:val="left"/>
      <w:lvlText w:val="-"/>
      <w:numFmt w:val="bullet"/>
      <w:start w:val="1"/>
    </w:lvl>
  </w:abstractNum>
  <w:abstractNum w:abstractNumId="1">
    <w:nsid w:val="BAAC1B4"/>
    <w:multiLevelType w:val="hybridMultilevel"/>
    <w:lvl w:ilvl="0">
      <w:lvlJc w:val="left"/>
      <w:lvlText w:val="-"/>
      <w:numFmt w:val="bullet"/>
      <w:start w:val="1"/>
    </w:lvl>
  </w:abstractNum>
  <w:abstractNum w:abstractNumId="2">
    <w:nsid w:val="36B2ACBC"/>
    <w:multiLevelType w:val="hybridMultilevel"/>
    <w:lvl w:ilvl="0">
      <w:lvlJc w:val="left"/>
      <w:lvlText w:val="-"/>
      <w:numFmt w:val="bullet"/>
      <w:start w:val="1"/>
    </w:lvl>
  </w:abstractNum>
  <w:abstractNum w:abstractNumId="3">
    <w:nsid w:val="779D8544"/>
    <w:multiLevelType w:val="hybridMultilevel"/>
    <w:lvl w:ilvl="0">
      <w:lvlJc w:val="left"/>
      <w:lvlText w:val="(%1)"/>
      <w:numFmt w:val="decimal"/>
      <w:start w:val="1"/>
    </w:lvl>
  </w:abstractNum>
  <w:abstractNum w:abstractNumId="4">
    <w:nsid w:val="4AB26E78"/>
    <w:multiLevelType w:val="hybridMultilevel"/>
    <w:lvl w:ilvl="0">
      <w:lvlJc w:val="left"/>
      <w:lvlText w:val="-"/>
      <w:numFmt w:val="bullet"/>
      <w:start w:val="1"/>
    </w:lvl>
  </w:abstractNum>
  <w:abstractNum w:abstractNumId="5">
    <w:nsid w:val="21FAA2FA"/>
    <w:multiLevelType w:val="hybridMultilevel"/>
    <w:lvl w:ilvl="0">
      <w:lvlJc w:val="left"/>
      <w:lvlText w:val="."/>
      <w:numFmt w:val="bullet"/>
      <w:start w:val="1"/>
    </w:lvl>
  </w:abstractNum>
  <w:abstractNum w:abstractNumId="6">
    <w:nsid w:val="5451CF49"/>
    <w:multiLevelType w:val="hybridMultilevel"/>
    <w:lvl w:ilvl="0">
      <w:lvlJc w:val="left"/>
      <w:lvlText w:val="."/>
      <w:numFmt w:val="bullet"/>
      <w:start w:val="1"/>
    </w:lvl>
  </w:abstractNum>
  <w:abstractNum w:abstractNumId="7">
    <w:nsid w:val="6181EF69"/>
    <w:multiLevelType w:val="hybridMultilevel"/>
    <w:lvl w:ilvl="0">
      <w:lvlJc w:val="left"/>
      <w:lvlText w:val="."/>
      <w:numFmt w:val="bullet"/>
      <w:start w:val="1"/>
    </w:lvl>
  </w:abstractNum>
  <w:abstractNum w:abstractNumId="8">
    <w:nsid w:val="3E6400E6"/>
    <w:multiLevelType w:val="hybridMultilevel"/>
    <w:lvl w:ilvl="0">
      <w:lvlJc w:val="left"/>
      <w:lvlText w:val="."/>
      <w:numFmt w:val="bullet"/>
      <w:start w:val="1"/>
    </w:lvl>
  </w:abstractNum>
  <w:abstractNum w:abstractNumId="9">
    <w:nsid w:val="14217E23"/>
    <w:multiLevelType w:val="hybridMultilevel"/>
    <w:lvl w:ilvl="0">
      <w:lvlJc w:val="left"/>
      <w:lvlText w:val="."/>
      <w:numFmt w:val="bullet"/>
      <w:start w:val="1"/>
    </w:lvl>
  </w:abstractNum>
  <w:abstractNum w:abstractNumId="10">
    <w:nsid w:val="710757D0"/>
    <w:multiLevelType w:val="hybridMultilevel"/>
    <w:lvl w:ilvl="0">
      <w:lvlJc w:val="left"/>
      <w:lvlText w:val="."/>
      <w:numFmt w:val="bullet"/>
      <w:start w:val="1"/>
    </w:lvl>
  </w:abstractNum>
  <w:abstractNum w:abstractNumId="11">
    <w:nsid w:val="5015CD1A"/>
    <w:multiLevelType w:val="hybridMultilevel"/>
    <w:lvl w:ilvl="0">
      <w:lvlJc w:val="left"/>
      <w:lvlText w:val="."/>
      <w:numFmt w:val="bullet"/>
      <w:start w:val="1"/>
    </w:lvl>
  </w:abstractNum>
  <w:abstractNum w:abstractNumId="12">
    <w:nsid w:val="424479DA"/>
    <w:multiLevelType w:val="hybridMultilevel"/>
    <w:lvl w:ilvl="0">
      <w:lvlJc w:val="left"/>
      <w:lvlText w:val="."/>
      <w:numFmt w:val="bullet"/>
      <w:start w:val="1"/>
    </w:lvl>
  </w:abstractNum>
  <w:abstractNum w:abstractNumId="13">
    <w:nsid w:val="1A9A9E69"/>
    <w:multiLevelType w:val="hybridMultilevel"/>
    <w:lvl w:ilvl="0">
      <w:lvlJc w:val="left"/>
      <w:lvlText w:val="."/>
      <w:numFmt w:val="bullet"/>
      <w:start w:val="1"/>
    </w:lvl>
  </w:abstractNum>
  <w:abstractNum w:abstractNumId="14">
    <w:nsid w:val="475E256A"/>
    <w:multiLevelType w:val="hybridMultilevel"/>
    <w:lvl w:ilvl="0">
      <w:lvlJc w:val="left"/>
      <w:lvlText w:val="."/>
      <w:numFmt w:val="bullet"/>
      <w:start w:val="1"/>
    </w:lvl>
  </w:abstractNum>
  <w:abstractNum w:abstractNumId="15">
    <w:nsid w:val="368DB37E"/>
    <w:multiLevelType w:val="hybridMultilevel"/>
    <w:lvl w:ilvl="0">
      <w:lvlJc w:val="left"/>
      <w:lvlText w:val="."/>
      <w:numFmt w:val="bullet"/>
      <w:start w:val="1"/>
    </w:lvl>
  </w:abstractNum>
  <w:abstractNum w:abstractNumId="16">
    <w:nsid w:val="6A3B714C"/>
    <w:multiLevelType w:val="hybridMultilevel"/>
    <w:lvl w:ilvl="0">
      <w:lvlJc w:val="left"/>
      <w:lvlText w:val="."/>
      <w:numFmt w:val="bullet"/>
      <w:start w:val="1"/>
    </w:lvl>
  </w:abstractNum>
  <w:abstractNum w:abstractNumId="17">
    <w:nsid w:val="327B517E"/>
    <w:multiLevelType w:val="hybridMultilevel"/>
    <w:lvl w:ilvl="0">
      <w:lvlJc w:val="left"/>
      <w:lvlText w:val="."/>
      <w:numFmt w:val="bullet"/>
      <w:start w:val="1"/>
    </w:lvl>
  </w:abstractNum>
  <w:abstractNum w:abstractNumId="18">
    <w:nsid w:val="1F461B51"/>
    <w:multiLevelType w:val="hybridMultilevel"/>
    <w:lvl w:ilvl="0">
      <w:lvlJc w:val="left"/>
      <w:lvlText w:val="."/>
      <w:numFmt w:val="bullet"/>
      <w:start w:val="1"/>
    </w:lvl>
  </w:abstractNum>
  <w:abstractNum w:abstractNumId="19">
    <w:nsid w:val="29BACF25"/>
    <w:multiLevelType w:val="hybridMultilevel"/>
    <w:lvl w:ilvl="0">
      <w:lvlJc w:val="left"/>
      <w:lvlText w:val="."/>
      <w:numFmt w:val="bullet"/>
      <w:start w:val="1"/>
    </w:lvl>
  </w:abstractNum>
  <w:abstractNum w:abstractNumId="20">
    <w:nsid w:val="5D5BABB3"/>
    <w:multiLevelType w:val="hybridMultilevel"/>
    <w:lvl w:ilvl="0">
      <w:lvlJc w:val="left"/>
      <w:lvlText w:val="."/>
      <w:numFmt w:val="bullet"/>
      <w:start w:val="1"/>
    </w:lvl>
  </w:abstractNum>
  <w:abstractNum w:abstractNumId="21">
    <w:nsid w:val="51BF6B48"/>
    <w:multiLevelType w:val="hybridMultilevel"/>
    <w:lvl w:ilvl="0">
      <w:lvlJc w:val="left"/>
      <w:lvlText w:val="."/>
      <w:numFmt w:val="bullet"/>
      <w:start w:val="1"/>
    </w:lvl>
  </w:abstractNum>
  <w:abstractNum w:abstractNumId="22">
    <w:nsid w:val="7E0F6384"/>
    <w:multiLevelType w:val="hybridMultilevel"/>
    <w:lvl w:ilvl="0">
      <w:lvlJc w:val="left"/>
      <w:lvlText w:val="."/>
      <w:numFmt w:val="bullet"/>
      <w:start w:val="1"/>
    </w:lvl>
  </w:abstractNum>
  <w:abstractNum w:abstractNumId="23">
    <w:nsid w:val="2B4B8B53"/>
    <w:multiLevelType w:val="hybridMultilevel"/>
    <w:lvl w:ilvl="0">
      <w:lvlJc w:val="left"/>
      <w:lvlText w:val="."/>
      <w:numFmt w:val="bullet"/>
      <w:start w:val="1"/>
    </w:lvl>
  </w:abstractNum>
  <w:abstractNum w:abstractNumId="24">
    <w:nsid w:val="72E3413A"/>
    <w:multiLevelType w:val="hybridMultilevel"/>
    <w:lvl w:ilvl="0">
      <w:lvlJc w:val="left"/>
      <w:lvlText w:val="."/>
      <w:numFmt w:val="bullet"/>
      <w:start w:val="1"/>
    </w:lvl>
  </w:abstractNum>
  <w:abstractNum w:abstractNumId="25">
    <w:nsid w:val="116AE494"/>
    <w:multiLevelType w:val="hybridMultilevel"/>
    <w:lvl w:ilvl="0">
      <w:lvlJc w:val="left"/>
      <w:lvlText w:val="."/>
      <w:numFmt w:val="bullet"/>
      <w:start w:val="1"/>
    </w:lvl>
  </w:abstractNum>
  <w:abstractNum w:abstractNumId="26">
    <w:nsid w:val="3494B2FB"/>
    <w:multiLevelType w:val="hybridMultilevel"/>
    <w:lvl w:ilvl="0">
      <w:lvlJc w:val="left"/>
      <w:lvlText w:val="."/>
      <w:numFmt w:val="bullet"/>
      <w:start w:val="1"/>
    </w:lvl>
  </w:abstractNum>
  <w:abstractNum w:abstractNumId="27">
    <w:nsid w:val="B13A31"/>
    <w:multiLevelType w:val="hybridMultilevel"/>
    <w:lvl w:ilvl="0">
      <w:lvlJc w:val="left"/>
      <w:lvlText w:val="."/>
      <w:numFmt w:val="bullet"/>
      <w:start w:val="1"/>
    </w:lvl>
  </w:abstractNum>
  <w:abstractNum w:abstractNumId="28">
    <w:nsid w:val="64429599"/>
    <w:multiLevelType w:val="hybridMultilevel"/>
    <w:lvl w:ilvl="0">
      <w:lvlJc w:val="left"/>
      <w:lvlText w:val="."/>
      <w:numFmt w:val="bullet"/>
      <w:start w:val="1"/>
    </w:lvl>
  </w:abstractNum>
  <w:abstractNum w:abstractNumId="29">
    <w:nsid w:val="631F1690"/>
    <w:multiLevelType w:val="hybridMultilevel"/>
    <w:lvl w:ilvl="0">
      <w:lvlJc w:val="left"/>
      <w:lvlText w:val="."/>
      <w:numFmt w:val="bullet"/>
      <w:start w:val="1"/>
    </w:lvl>
  </w:abstractNum>
  <w:abstractNum w:abstractNumId="30">
    <w:nsid w:val="25973E32"/>
    <w:multiLevelType w:val="hybridMultilevel"/>
    <w:lvl w:ilvl="0">
      <w:lvlJc w:val="left"/>
      <w:lvlText w:val="."/>
      <w:numFmt w:val="bullet"/>
      <w:start w:val="1"/>
    </w:lvl>
  </w:abstractNum>
  <w:abstractNum w:abstractNumId="31">
    <w:nsid w:val="EAD6F57"/>
    <w:multiLevelType w:val="hybridMultilevel"/>
    <w:lvl w:ilvl="0">
      <w:lvlJc w:val="left"/>
      <w:lvlText w:val="."/>
      <w:numFmt w:val="bullet"/>
      <w:start w:val="1"/>
    </w:lvl>
  </w:abstractNum>
  <w:abstractNum w:abstractNumId="32">
    <w:nsid w:val="6EC9D844"/>
    <w:multiLevelType w:val="hybridMultilevel"/>
    <w:lvl w:ilvl="0">
      <w:lvlJc w:val="left"/>
      <w:lvlText w:val="."/>
      <w:numFmt w:val="bullet"/>
      <w:start w:val="1"/>
    </w:lvl>
  </w:abstractNum>
  <w:abstractNum w:abstractNumId="33">
    <w:nsid w:val="5C49EAEE"/>
    <w:multiLevelType w:val="hybridMultilevel"/>
    <w:lvl w:ilvl="0">
      <w:lvlJc w:val="left"/>
      <w:lvlText w:val="."/>
      <w:numFmt w:val="bullet"/>
      <w:start w:val="1"/>
    </w:lvl>
  </w:abstractNum>
  <w:abstractNum w:abstractNumId="34">
    <w:nsid w:val="64AF49B"/>
    <w:multiLevelType w:val="hybridMultilevel"/>
    <w:lvl w:ilvl="0">
      <w:lvlJc w:val="left"/>
      <w:lvlText w:val="."/>
      <w:numFmt w:val="bullet"/>
      <w:start w:val="1"/>
    </w:lvl>
  </w:abstractNum>
  <w:abstractNum w:abstractNumId="35">
    <w:nsid w:val="397C46BC"/>
    <w:multiLevelType w:val="hybridMultilevel"/>
    <w:lvl w:ilvl="0">
      <w:lvlJc w:val="left"/>
      <w:lvlText w:val="."/>
      <w:numFmt w:val="bullet"/>
      <w:start w:val="1"/>
    </w:lvl>
  </w:abstractNum>
  <w:abstractNum w:abstractNumId="36">
    <w:nsid w:val="7E448DE9"/>
    <w:multiLevelType w:val="hybridMultilevel"/>
    <w:lvl w:ilvl="0">
      <w:lvlJc w:val="left"/>
      <w:lvlText w:val="."/>
      <w:numFmt w:val="bullet"/>
      <w:start w:val="1"/>
    </w:lvl>
  </w:abstractNum>
  <w:abstractNum w:abstractNumId="37">
    <w:nsid w:val="5A9CC3E5"/>
    <w:multiLevelType w:val="hybridMultilevel"/>
    <w:lvl w:ilvl="0">
      <w:lvlJc w:val="left"/>
      <w:lvlText w:val="."/>
      <w:numFmt w:val="bullet"/>
      <w:start w:val="1"/>
    </w:lvl>
  </w:abstractNum>
  <w:abstractNum w:abstractNumId="38">
    <w:nsid w:val="1AFE3625"/>
    <w:multiLevelType w:val="hybridMultilevel"/>
    <w:lvl w:ilvl="0">
      <w:lvlJc w:val="left"/>
      <w:lvlText w:val="."/>
      <w:numFmt w:val="bullet"/>
      <w:start w:val="1"/>
    </w:lvl>
  </w:abstractNum>
  <w:abstractNum w:abstractNumId="39">
    <w:nsid w:val="3CA88ECF"/>
    <w:multiLevelType w:val="hybridMultilevel"/>
    <w:lvl w:ilvl="0">
      <w:lvlJc w:val="left"/>
      <w:lvlText w:val="."/>
      <w:numFmt w:val="bullet"/>
      <w:start w:val="1"/>
    </w:lvl>
  </w:abstractNum>
  <w:abstractNum w:abstractNumId="40">
    <w:nsid w:val="6EBE4208"/>
    <w:multiLevelType w:val="hybridMultilevel"/>
    <w:lvl w:ilvl="0">
      <w:lvlJc w:val="left"/>
      <w:lvlText w:val="."/>
      <w:numFmt w:val="bullet"/>
      <w:start w:val="1"/>
    </w:lvl>
  </w:abstractNum>
  <w:abstractNum w:abstractNumId="41">
    <w:nsid w:val="C058DF5"/>
    <w:multiLevelType w:val="hybridMultilevel"/>
    <w:lvl w:ilvl="0">
      <w:lvlJc w:val="left"/>
      <w:lvlText w:val="."/>
      <w:numFmt w:val="bullet"/>
      <w:start w:val="1"/>
    </w:lvl>
  </w:abstractNum>
  <w:abstractNum w:abstractNumId="42">
    <w:nsid w:val="CBE5BE9"/>
    <w:multiLevelType w:val="hybridMultilevel"/>
    <w:lvl w:ilvl="0">
      <w:lvlJc w:val="left"/>
      <w:lvlText w:val="."/>
      <w:numFmt w:val="bullet"/>
      <w:start w:val="1"/>
    </w:lvl>
  </w:abstractNum>
  <w:abstractNum w:abstractNumId="43">
    <w:nsid w:val="3102BBE2"/>
    <w:multiLevelType w:val="hybridMultilevel"/>
    <w:lvl w:ilvl="0">
      <w:lvlJc w:val="left"/>
      <w:lvlText w:val="."/>
      <w:numFmt w:val="bullet"/>
      <w:start w:val="1"/>
    </w:lvl>
  </w:abstractNum>
  <w:abstractNum w:abstractNumId="44">
    <w:nsid w:val="26A02C5E"/>
    <w:multiLevelType w:val="hybridMultilevel"/>
    <w:lvl w:ilvl="0">
      <w:lvlJc w:val="left"/>
      <w:lvlText w:val="."/>
      <w:numFmt w:val="bullet"/>
      <w:start w:val="1"/>
    </w:lvl>
  </w:abstractNum>
  <w:abstractNum w:abstractNumId="45">
    <w:nsid w:val="541C8153"/>
    <w:multiLevelType w:val="hybridMultilevel"/>
    <w:lvl w:ilvl="0">
      <w:lvlJc w:val="left"/>
      <w:lvlText w:val="."/>
      <w:numFmt w:val="bullet"/>
      <w:start w:val="1"/>
    </w:lvl>
  </w:abstractNum>
  <w:abstractNum w:abstractNumId="46">
    <w:nsid w:val="67906F60"/>
    <w:multiLevelType w:val="hybridMultilevel"/>
    <w:lvl w:ilvl="0">
      <w:lvlJc w:val="left"/>
      <w:lvlText w:val="."/>
      <w:numFmt w:val="bullet"/>
      <w:start w:val="1"/>
    </w:lvl>
  </w:abstractNum>
  <w:abstractNum w:abstractNumId="47">
    <w:nsid w:val="10DB9DAA"/>
    <w:multiLevelType w:val="hybridMultilevel"/>
    <w:lvl w:ilvl="0">
      <w:lvlJc w:val="left"/>
      <w:lvlText w:val="."/>
      <w:numFmt w:val="bullet"/>
      <w:start w:val="1"/>
    </w:lvl>
  </w:abstractNum>
  <w:abstractNum w:abstractNumId="48">
    <w:nsid w:val="697D2D2"/>
    <w:multiLevelType w:val="hybridMultilevel"/>
    <w:lvl w:ilvl="0">
      <w:lvlJc w:val="left"/>
      <w:lvlText w:val="."/>
      <w:numFmt w:val="bullet"/>
      <w:start w:val="1"/>
    </w:lvl>
  </w:abstractNum>
  <w:abstractNum w:abstractNumId="49">
    <w:nsid w:val="6D68AB2"/>
    <w:multiLevelType w:val="hybridMultilevel"/>
    <w:lvl w:ilvl="0">
      <w:lvlJc w:val="left"/>
      <w:lvlText w:val="."/>
      <w:numFmt w:val="bullet"/>
      <w:start w:val="1"/>
    </w:lvl>
  </w:abstractNum>
  <w:abstractNum w:abstractNumId="50">
    <w:nsid w:val="3A966CD0"/>
    <w:multiLevelType w:val="hybridMultilevel"/>
    <w:lvl w:ilvl="0">
      <w:lvlJc w:val="left"/>
      <w:lvlText w:val="."/>
      <w:numFmt w:val="bullet"/>
      <w:start w:val="1"/>
    </w:lvl>
  </w:abstractNum>
  <w:abstractNum w:abstractNumId="51">
    <w:nsid w:val="63F37E85"/>
    <w:multiLevelType w:val="hybridMultilevel"/>
    <w:lvl w:ilvl="0">
      <w:lvlJc w:val="left"/>
      <w:lvlText w:val="."/>
      <w:numFmt w:val="bullet"/>
      <w:start w:val="1"/>
    </w:lvl>
  </w:abstractNum>
  <w:abstractNum w:abstractNumId="52">
    <w:nsid w:val="5895F5FA"/>
    <w:multiLevelType w:val="hybridMultilevel"/>
    <w:lvl w:ilvl="0">
      <w:lvlJc w:val="left"/>
      <w:lvlText w:val="."/>
      <w:numFmt w:val="bullet"/>
      <w:start w:val="1"/>
    </w:lvl>
  </w:abstractNum>
  <w:abstractNum w:abstractNumId="53">
    <w:nsid w:val="38A5D054"/>
    <w:multiLevelType w:val="hybridMultilevel"/>
    <w:lvl w:ilvl="0">
      <w:lvlJc w:val="left"/>
      <w:lvlText w:val="."/>
      <w:numFmt w:val="bullet"/>
      <w:start w:val="1"/>
    </w:lvl>
  </w:abstractNum>
  <w:abstractNum w:abstractNumId="54">
    <w:nsid w:val="F3F09D8"/>
    <w:multiLevelType w:val="hybridMultilevel"/>
    <w:lvl w:ilvl="0">
      <w:lvlJc w:val="left"/>
      <w:lvlText w:val="(%1)"/>
      <w:numFmt w:val="decimal"/>
      <w:start w:val="2"/>
    </w:lvl>
  </w:abstractNum>
  <w:abstractNum w:abstractNumId="55">
    <w:nsid w:val="4B793735"/>
    <w:multiLevelType w:val="hybridMultilevel"/>
    <w:lvl w:ilvl="0">
      <w:lvlJc w:val="left"/>
      <w:lvlText w:val="."/>
      <w:numFmt w:val="bullet"/>
      <w:start w:val="1"/>
    </w:lvl>
  </w:abstractNum>
  <w:abstractNum w:abstractNumId="56">
    <w:nsid w:val="4A10B4E8"/>
    <w:multiLevelType w:val="hybridMultilevel"/>
    <w:lvl w:ilvl="0">
      <w:lvlJc w:val="left"/>
      <w:lvlText w:val="."/>
      <w:numFmt w:val="bullet"/>
      <w:start w:val="1"/>
    </w:lvl>
  </w:abstractNum>
  <w:abstractNum w:abstractNumId="57">
    <w:nsid w:val="43D3BCD4"/>
    <w:multiLevelType w:val="hybridMultilevel"/>
    <w:lvl w:ilvl="0">
      <w:lvlJc w:val="left"/>
      <w:lvlText w:val="."/>
      <w:numFmt w:val="bullet"/>
      <w:start w:val="1"/>
    </w:lvl>
  </w:abstractNum>
  <w:abstractNum w:abstractNumId="58">
    <w:nsid w:val="4C2A7166"/>
    <w:multiLevelType w:val="hybridMultilevel"/>
    <w:lvl w:ilvl="0">
      <w:lvlJc w:val="left"/>
      <w:lvlText w:val="."/>
      <w:numFmt w:val="bullet"/>
      <w:start w:val="1"/>
    </w:lvl>
  </w:abstractNum>
  <w:abstractNum w:abstractNumId="59">
    <w:nsid w:val="2E534A82"/>
    <w:multiLevelType w:val="hybridMultilevel"/>
    <w:lvl w:ilvl="0">
      <w:lvlJc w:val="left"/>
      <w:lvlText w:val="."/>
      <w:numFmt w:val="bullet"/>
      <w:start w:val="1"/>
    </w:lvl>
  </w:abstractNum>
  <w:abstractNum w:abstractNumId="60">
    <w:nsid w:val="26F2D364"/>
    <w:multiLevelType w:val="hybridMultilevel"/>
    <w:lvl w:ilvl="0">
      <w:lvlJc w:val="left"/>
      <w:lvlText w:val="."/>
      <w:numFmt w:val="bullet"/>
      <w:start w:val="1"/>
    </w:lvl>
  </w:abstractNum>
  <w:abstractNum w:abstractNumId="61">
    <w:nsid w:val="71C1AF98"/>
    <w:multiLevelType w:val="hybridMultilevel"/>
    <w:lvl w:ilvl="0">
      <w:lvlJc w:val="left"/>
      <w:lvlText w:val="."/>
      <w:numFmt w:val="bullet"/>
      <w:start w:val="1"/>
    </w:lvl>
  </w:abstractNum>
  <w:abstractNum w:abstractNumId="62">
    <w:nsid w:val="3D00B9D9"/>
    <w:multiLevelType w:val="hybridMultilevel"/>
    <w:lvl w:ilvl="0">
      <w:lvlJc w:val="left"/>
      <w:lvlText w:val="."/>
      <w:numFmt w:val="bullet"/>
      <w:start w:val="1"/>
    </w:lvl>
  </w:abstractNum>
  <w:abstractNum w:abstractNumId="63">
    <w:nsid w:val="15BCABA8"/>
    <w:multiLevelType w:val="hybridMultilevel"/>
    <w:lvl w:ilvl="0">
      <w:lvlJc w:val="left"/>
      <w:lvlText w:val="."/>
      <w:numFmt w:val="bullet"/>
      <w:start w:val="1"/>
    </w:lvl>
  </w:abstractNum>
  <w:abstractNum w:abstractNumId="64">
    <w:nsid w:val="4E0B9A87"/>
    <w:multiLevelType w:val="hybridMultilevel"/>
    <w:lvl w:ilvl="0">
      <w:lvlJc w:val="left"/>
      <w:lvlText w:val="."/>
      <w:numFmt w:val="bullet"/>
      <w:start w:val="1"/>
    </w:lvl>
  </w:abstractNum>
  <w:abstractNum w:abstractNumId="65">
    <w:nsid w:val="434BAE75"/>
    <w:multiLevelType w:val="hybridMultilevel"/>
    <w:lvl w:ilvl="0">
      <w:lvlJc w:val="left"/>
      <w:lvlText w:val="."/>
      <w:numFmt w:val="bullet"/>
      <w:start w:val="1"/>
    </w:lvl>
  </w:abstractNum>
  <w:abstractNum w:abstractNumId="66">
    <w:nsid w:val="4F38F265"/>
    <w:multiLevelType w:val="hybridMultilevel"/>
    <w:lvl w:ilvl="0">
      <w:lvlJc w:val="left"/>
      <w:lvlText w:val="."/>
      <w:numFmt w:val="bullet"/>
      <w:start w:val="1"/>
    </w:lvl>
  </w:abstractNum>
  <w:abstractNum w:abstractNumId="67">
    <w:nsid w:val="4C502870"/>
    <w:multiLevelType w:val="hybridMultilevel"/>
    <w:lvl w:ilvl="0">
      <w:lvlJc w:val="left"/>
      <w:lvlText w:val="."/>
      <w:numFmt w:val="bullet"/>
      <w:start w:val="1"/>
    </w:lvl>
  </w:abstractNum>
  <w:abstractNum w:abstractNumId="68">
    <w:nsid w:val="1DE8725A"/>
    <w:multiLevelType w:val="hybridMultilevel"/>
    <w:lvl w:ilvl="0">
      <w:lvlJc w:val="left"/>
      <w:lvlText w:val="."/>
      <w:numFmt w:val="bullet"/>
      <w:start w:val="1"/>
    </w:lvl>
  </w:abstractNum>
  <w:abstractNum w:abstractNumId="69">
    <w:nsid w:val="6A37288A"/>
    <w:multiLevelType w:val="hybridMultilevel"/>
    <w:lvl w:ilvl="0">
      <w:lvlJc w:val="left"/>
      <w:lvlText w:val="."/>
      <w:numFmt w:val="bullet"/>
      <w:start w:val="1"/>
    </w:lvl>
  </w:abstractNum>
  <w:abstractNum w:abstractNumId="70">
    <w:nsid w:val="8F8B73F"/>
    <w:multiLevelType w:val="hybridMultilevel"/>
    <w:lvl w:ilvl="0">
      <w:lvlJc w:val="left"/>
      <w:lvlText w:val="."/>
      <w:numFmt w:val="bullet"/>
      <w:start w:val="1"/>
    </w:lvl>
  </w:abstractNum>
  <w:abstractNum w:abstractNumId="71">
    <w:nsid w:val="CA6B462"/>
    <w:multiLevelType w:val="hybridMultilevel"/>
    <w:lvl w:ilvl="0">
      <w:lvlJc w:val="left"/>
      <w:lvlText w:val="."/>
      <w:numFmt w:val="bullet"/>
      <w:start w:val="1"/>
    </w:lvl>
  </w:abstractNum>
  <w:abstractNum w:abstractNumId="72">
    <w:nsid w:val="763CB680"/>
    <w:multiLevelType w:val="hybridMultilevel"/>
    <w:lvl w:ilvl="0">
      <w:lvlJc w:val="left"/>
      <w:lvlText w:val="."/>
      <w:numFmt w:val="bullet"/>
      <w:start w:val="1"/>
    </w:lvl>
  </w:abstractNum>
  <w:abstractNum w:abstractNumId="73">
    <w:nsid w:val="15B71329"/>
    <w:multiLevelType w:val="hybridMultilevel"/>
    <w:lvl w:ilvl="0">
      <w:lvlJc w:val="left"/>
      <w:lvlText w:val="*"/>
      <w:numFmt w:val="bullet"/>
      <w:start w:val="1"/>
    </w:lvl>
  </w:abstractNum>
  <w:abstractNum w:abstractNumId="74">
    <w:nsid w:val="3DA97044"/>
    <w:multiLevelType w:val="hybridMultilevel"/>
    <w:lvl w:ilvl="0">
      <w:lvlJc w:val="left"/>
      <w:lvlText w:val="."/>
      <w:numFmt w:val="bullet"/>
      <w:start w:val="1"/>
    </w:lvl>
  </w:abstractNum>
  <w:abstractNum w:abstractNumId="75">
    <w:nsid w:val="1CDCE2DE"/>
    <w:multiLevelType w:val="hybridMultilevel"/>
    <w:lvl w:ilvl="0">
      <w:lvlJc w:val="left"/>
      <w:lvlText w:val="."/>
      <w:numFmt w:val="bullet"/>
      <w:start w:val="1"/>
    </w:lvl>
  </w:abstractNum>
  <w:abstractNum w:abstractNumId="76">
    <w:nsid w:val="69D3947C"/>
    <w:multiLevelType w:val="hybridMultilevel"/>
    <w:lvl w:ilvl="0">
      <w:lvlJc w:val="left"/>
      <w:lvlText w:val="."/>
      <w:numFmt w:val="bullet"/>
      <w:start w:val="1"/>
    </w:lvl>
  </w:abstractNum>
  <w:abstractNum w:abstractNumId="77">
    <w:nsid w:val="2539DFA5"/>
    <w:multiLevelType w:val="hybridMultilevel"/>
    <w:lvl w:ilvl="0">
      <w:lvlJc w:val="left"/>
      <w:lvlText w:val="."/>
      <w:numFmt w:val="bullet"/>
      <w:start w:val="1"/>
    </w:lvl>
  </w:abstractNum>
  <w:abstractNum w:abstractNumId="78">
    <w:nsid w:val="2DB88089"/>
    <w:multiLevelType w:val="hybridMultilevel"/>
    <w:lvl w:ilvl="0">
      <w:lvlJc w:val="left"/>
      <w:lvlText w:val="."/>
      <w:numFmt w:val="bullet"/>
      <w:start w:val="1"/>
    </w:lvl>
  </w:abstractNum>
  <w:abstractNum w:abstractNumId="79">
    <w:nsid w:val="706B674E"/>
    <w:multiLevelType w:val="hybridMultilevel"/>
    <w:lvl w:ilvl="0">
      <w:lvlJc w:val="left"/>
      <w:lvlText w:val="."/>
      <w:numFmt w:val="bullet"/>
      <w:start w:val="1"/>
    </w:lvl>
  </w:abstractNum>
  <w:abstractNum w:abstractNumId="80">
    <w:nsid w:val="2C106A57"/>
    <w:multiLevelType w:val="hybridMultilevel"/>
    <w:lvl w:ilvl="0">
      <w:lvlJc w:val="left"/>
      <w:lvlText w:val="."/>
      <w:numFmt w:val="bullet"/>
      <w:start w:val="1"/>
    </w:lvl>
  </w:abstractNum>
  <w:abstractNum w:abstractNumId="81">
    <w:nsid w:val="684EED59"/>
    <w:multiLevelType w:val="hybridMultilevel"/>
    <w:lvl w:ilvl="0">
      <w:lvlJc w:val="left"/>
      <w:lvlText w:val="."/>
      <w:numFmt w:val="bullet"/>
      <w:start w:val="1"/>
    </w:lvl>
  </w:abstractNum>
  <w:abstractNum w:abstractNumId="82">
    <w:nsid w:val="545EE5D3"/>
    <w:multiLevelType w:val="hybridMultilevel"/>
    <w:lvl w:ilvl="0">
      <w:lvlJc w:val="left"/>
      <w:lvlText w:val="."/>
      <w:numFmt w:val="bullet"/>
      <w:start w:val="1"/>
    </w:lvl>
  </w:abstractNum>
  <w:abstractNum w:abstractNumId="83">
    <w:nsid w:val="4A66051"/>
    <w:multiLevelType w:val="hybridMultilevel"/>
    <w:lvl w:ilvl="0">
      <w:lvlJc w:val="left"/>
      <w:lvlText w:val="."/>
      <w:numFmt w:val="bullet"/>
      <w:start w:val="1"/>
    </w:lvl>
  </w:abstractNum>
  <w:abstractNum w:abstractNumId="84">
    <w:nsid w:val="20F4BDAD"/>
    <w:multiLevelType w:val="hybridMultilevel"/>
    <w:lvl w:ilvl="0">
      <w:lvlJc w:val="left"/>
      <w:lvlText w:val="."/>
      <w:numFmt w:val="bullet"/>
      <w:start w:val="1"/>
    </w:lvl>
  </w:abstractNum>
  <w:abstractNum w:abstractNumId="85">
    <w:nsid w:val="639DEFAC"/>
    <w:multiLevelType w:val="hybridMultilevel"/>
    <w:lvl w:ilvl="0">
      <w:lvlJc w:val="left"/>
      <w:lvlText w:val="."/>
      <w:numFmt w:val="bullet"/>
      <w:start w:val="1"/>
    </w:lvl>
  </w:abstractNum>
  <w:abstractNum w:abstractNumId="86">
    <w:nsid w:val="501F9786"/>
    <w:multiLevelType w:val="hybridMultilevel"/>
    <w:lvl w:ilvl="0">
      <w:lvlJc w:val="left"/>
      <w:lvlText w:val="."/>
      <w:numFmt w:val="bullet"/>
      <w:start w:val="1"/>
    </w:lvl>
  </w:abstractNum>
  <w:abstractNum w:abstractNumId="87">
    <w:nsid w:val="6B057295"/>
    <w:multiLevelType w:val="hybridMultilevel"/>
    <w:lvl w:ilvl="0">
      <w:lvlJc w:val="left"/>
      <w:lvlText w:val="."/>
      <w:numFmt w:val="bullet"/>
      <w:start w:val="1"/>
    </w:lvl>
  </w:abstractNum>
  <w:abstractNum w:abstractNumId="88">
    <w:nsid w:val="2771AC80"/>
    <w:multiLevelType w:val="hybridMultilevel"/>
    <w:lvl w:ilvl="0">
      <w:lvlJc w:val="left"/>
      <w:lvlText w:val="."/>
      <w:numFmt w:val="bullet"/>
      <w:start w:val="1"/>
    </w:lvl>
  </w:abstractNum>
  <w:abstractNum w:abstractNumId="89">
    <w:nsid w:val="1C4A08EC"/>
    <w:multiLevelType w:val="hybridMultilevel"/>
    <w:lvl w:ilvl="0">
      <w:lvlJc w:val="left"/>
      <w:lvlText w:val="."/>
      <w:numFmt w:val="bullet"/>
      <w:start w:val="1"/>
    </w:lvl>
  </w:abstractNum>
  <w:abstractNum w:abstractNumId="90">
    <w:nsid w:val="1958BD17"/>
    <w:multiLevelType w:val="hybridMultilevel"/>
    <w:lvl w:ilvl="0">
      <w:lvlJc w:val="left"/>
      <w:lvlText w:val="."/>
      <w:numFmt w:val="bullet"/>
      <w:start w:val="1"/>
    </w:lvl>
  </w:abstractNum>
  <w:abstractNum w:abstractNumId="91">
    <w:nsid w:val="4E647FE4"/>
    <w:multiLevelType w:val="hybridMultilevel"/>
    <w:lvl w:ilvl="0">
      <w:lvlJc w:val="left"/>
      <w:lvlText w:val="."/>
      <w:numFmt w:val="bullet"/>
      <w:start w:val="1"/>
    </w:lvl>
  </w:abstractNum>
  <w:abstractNum w:abstractNumId="92">
    <w:nsid w:val="E0BB885"/>
    <w:multiLevelType w:val="hybridMultilevel"/>
    <w:lvl w:ilvl="0">
      <w:lvlJc w:val="left"/>
      <w:lvlText w:val="."/>
      <w:numFmt w:val="bullet"/>
      <w:start w:val="1"/>
    </w:lvl>
  </w:abstractNum>
  <w:abstractNum w:abstractNumId="93">
    <w:nsid w:val="565976F1"/>
    <w:multiLevelType w:val="hybridMultilevel"/>
    <w:lvl w:ilvl="0">
      <w:lvlJc w:val="left"/>
      <w:lvlText w:val="(%1)"/>
      <w:numFmt w:val="decimal"/>
      <w:start w:val="2"/>
    </w:lvl>
  </w:abstractNum>
  <w:abstractNum w:abstractNumId="94">
    <w:nsid w:val="64212B8C"/>
    <w:multiLevelType w:val="hybridMultilevel"/>
    <w:lvl w:ilvl="0">
      <w:lvlJc w:val="left"/>
      <w:lvlText w:val="."/>
      <w:numFmt w:val="bullet"/>
      <w:start w:val="1"/>
    </w:lvl>
  </w:abstractNum>
  <w:abstractNum w:abstractNumId="95">
    <w:nsid w:val="5C17530C"/>
    <w:multiLevelType w:val="hybridMultilevel"/>
    <w:lvl w:ilvl="0">
      <w:lvlJc w:val="left"/>
      <w:lvlText w:val="(%1)"/>
      <w:numFmt w:val="lowerLetter"/>
      <w:start w:val="3"/>
    </w:lvl>
  </w:abstractNum>
  <w:abstractNum w:abstractNumId="96">
    <w:nsid w:val="19A52566"/>
    <w:multiLevelType w:val="hybridMultilevel"/>
    <w:lvl w:ilvl="0">
      <w:lvlJc w:val="left"/>
      <w:lvlText w:val="&amp;"/>
      <w:numFmt w:val="bullet"/>
      <w:start w:val="1"/>
    </w:lvl>
  </w:abstractNum>
  <w:abstractNum w:abstractNumId="97">
    <w:nsid w:val="335A1DF1"/>
    <w:multiLevelType w:val="hybridMultilevel"/>
    <w:lvl w:ilvl="0">
      <w:lvlJc w:val="left"/>
      <w:lvlText w:val="%1."/>
      <w:numFmt w:val="decimal"/>
      <w:start w:val="11"/>
    </w:lvl>
  </w:abstractNum>
  <w:abstractNum w:abstractNumId="98">
    <w:nsid w:val="28677B7C"/>
    <w:multiLevelType w:val="hybridMultilevel"/>
    <w:lvl w:ilvl="0">
      <w:lvlJc w:val="left"/>
      <w:lvlText w:val="-"/>
      <w:numFmt w:val="bullet"/>
      <w:start w:val="1"/>
    </w:lvl>
  </w:abstractNum>
  <w:abstractNum w:abstractNumId="99">
    <w:nsid w:val="378D97C0"/>
    <w:multiLevelType w:val="hybridMultilevel"/>
    <w:lvl w:ilvl="0">
      <w:lvlJc w:val="left"/>
      <w:lvlText w:val="-"/>
      <w:numFmt w:val="bullet"/>
      <w:start w:val="1"/>
    </w:lvl>
  </w:abstractNum>
  <w:abstractNum w:abstractNumId="100">
    <w:nsid w:val="1D91467C"/>
    <w:multiLevelType w:val="hybridMultilevel"/>
    <w:lvl w:ilvl="0">
      <w:lvlJc w:val="left"/>
      <w:lvlText w:val="-"/>
      <w:numFmt w:val="bullet"/>
      <w:start w:val="1"/>
    </w:lvl>
  </w:abstractNum>
  <w:abstractNum w:abstractNumId="101">
    <w:nsid w:val="316032BB"/>
    <w:multiLevelType w:val="hybridMultilevel"/>
    <w:lvl w:ilvl="0">
      <w:lvlJc w:val="left"/>
      <w:lvlText w:val="*"/>
      <w:numFmt w:val="bullet"/>
      <w:start w:val="1"/>
    </w:lvl>
  </w:abstractNum>
  <w:abstractNum w:abstractNumId="102">
    <w:nsid w:val="44344C22"/>
    <w:multiLevelType w:val="hybridMultilevel"/>
    <w:lvl w:ilvl="0">
      <w:lvlJc w:val="left"/>
      <w:lvlText w:val="%1."/>
      <w:numFmt w:val="decimal"/>
      <w:start w:val="701"/>
    </w:lvl>
  </w:abstractNum>
  <w:abstractNum w:abstractNumId="103">
    <w:nsid w:val="13CDFCFC"/>
    <w:multiLevelType w:val="hybridMultilevel"/>
    <w:lvl w:ilvl="0">
      <w:lvlJc w:val="left"/>
      <w:lvlText w:val="%1."/>
      <w:numFmt w:val="decimal"/>
      <w:start w:val="1"/>
    </w:lvl>
  </w:abstractNum>
  <w:abstractNum w:abstractNumId="104">
    <w:nsid w:val="471745E4"/>
    <w:multiLevelType w:val="hybridMultilevel"/>
    <w:lvl w:ilvl="0">
      <w:lvlJc w:val="left"/>
      <w:lvlText w:val="%1."/>
      <w:numFmt w:val="decimal"/>
      <w:start w:val="7"/>
    </w:lvl>
  </w:abstractNum>
  <w:abstractNum w:abstractNumId="105">
    <w:nsid w:val="1DDBC66"/>
    <w:multiLevelType w:val="hybridMultilevel"/>
    <w:lvl w:ilvl="0">
      <w:lvlJc w:val="left"/>
      <w:lvlText w:val="+"/>
      <w:numFmt w:val="bullet"/>
      <w:start w:val="1"/>
    </w:lvl>
  </w:abstractNum>
  <w:abstractNum w:abstractNumId="106">
    <w:nsid w:val="30AADFDA"/>
    <w:multiLevelType w:val="hybridMultilevel"/>
    <w:lvl w:ilvl="0">
      <w:lvlJc w:val="left"/>
      <w:lvlText w:val="*"/>
      <w:numFmt w:val="bullet"/>
      <w:start w:val="1"/>
    </w:lvl>
  </w:abstractNum>
  <w:abstractNum w:abstractNumId="107">
    <w:nsid w:val="30EADA61"/>
    <w:multiLevelType w:val="hybridMultilevel"/>
    <w:lvl w:ilvl="0">
      <w:lvlJc w:val="left"/>
      <w:lvlText w:val="%1."/>
      <w:numFmt w:val="decimal"/>
      <w:start w:val="1"/>
    </w:lvl>
  </w:abstractNum>
  <w:abstractNum w:abstractNumId="108">
    <w:nsid w:val="27179C0B"/>
    <w:multiLevelType w:val="hybridMultilevel"/>
    <w:lvl w:ilvl="0">
      <w:lvlJc w:val="left"/>
      <w:lvlText w:val="+"/>
      <w:numFmt w:val="bullet"/>
      <w:start w:val="1"/>
    </w:lvl>
  </w:abstractNum>
  <w:abstractNum w:abstractNumId="109">
    <w:nsid w:val="5E636063"/>
    <w:multiLevelType w:val="hybridMultilevel"/>
    <w:lvl w:ilvl="0">
      <w:lvlJc w:val="left"/>
      <w:lvlText w:val="%1."/>
      <w:numFmt w:val="decimal"/>
      <w:start w:val="1"/>
    </w:lvl>
  </w:abstractNum>
  <w:abstractNum w:abstractNumId="110">
    <w:nsid w:val="215641AF"/>
    <w:multiLevelType w:val="hybridMultilevel"/>
    <w:lvl w:ilvl="0">
      <w:lvlJc w:val="left"/>
      <w:lvlText w:val="(%1)"/>
      <w:numFmt w:val="lowerRoman"/>
      <w:start w:val="1"/>
    </w:lvl>
  </w:abstractNum>
  <w:abstractNum w:abstractNumId="111">
    <w:nsid w:val="53280662"/>
    <w:multiLevelType w:val="hybridMultilevel"/>
    <w:lvl w:ilvl="0">
      <w:lvlJc w:val="left"/>
      <w:lvlText w:val="(%1)"/>
      <w:numFmt w:val="lowerRoman"/>
      <w:start w:val="2"/>
    </w:lvl>
  </w:abstractNum>
  <w:abstractNum w:abstractNumId="112">
    <w:nsid w:val="46B24DBC"/>
    <w:multiLevelType w:val="hybridMultilevel"/>
    <w:lvl w:ilvl="0">
      <w:lvlJc w:val="left"/>
      <w:lvlText w:val="(%1)"/>
      <w:numFmt w:val="lowerRoman"/>
      <w:start w:val="5"/>
    </w:lvl>
  </w:abstractNum>
  <w:abstractNum w:abstractNumId="113">
    <w:nsid w:val="75B52783"/>
    <w:multiLevelType w:val="hybridMultilevel"/>
    <w:lvl w:ilvl="0">
      <w:lvlJc w:val="left"/>
      <w:lvlText w:val="(%1)"/>
      <w:numFmt w:val="lowerRoman"/>
      <w:start w:val="10"/>
    </w:lvl>
  </w:abstractNum>
  <w:abstractNum w:abstractNumId="114">
    <w:nsid w:val="57CE66B4"/>
    <w:multiLevelType w:val="hybridMultilevel"/>
    <w:lvl w:ilvl="0">
      <w:lvlJc w:val="left"/>
      <w:lvlText w:val="(%1)"/>
      <w:numFmt w:val="lowerRoman"/>
      <w:start w:val="18"/>
    </w:lvl>
  </w:abstractNum>
  <w:abstractNum w:abstractNumId="115">
    <w:nsid w:val="67A70B69"/>
    <w:multiLevelType w:val="hybridMultilevel"/>
    <w:lvl w:ilvl="0">
      <w:lvlJc w:val="left"/>
      <w:lvlText w:val="(%1)"/>
      <w:numFmt w:val="lowerLetter"/>
      <w:start w:val="2"/>
    </w:lvl>
    <w:lvl w:ilvl="1">
      <w:lvlJc w:val="left"/>
      <w:lvlText w:val="(%2)"/>
      <w:numFmt w:val="lowerLetter"/>
      <w:start w:val="9"/>
    </w:lvl>
  </w:abstractNum>
  <w:abstractNum w:abstractNumId="116">
    <w:nsid w:val="5953172F"/>
    <w:multiLevelType w:val="hybridMultilevel"/>
    <w:lvl w:ilvl="0">
      <w:lvlJc w:val="left"/>
      <w:lvlText w:val="(%1)"/>
      <w:numFmt w:val="lowerRoman"/>
      <w:start w:val="2"/>
    </w:lvl>
  </w:abstractNum>
  <w:abstractNum w:abstractNumId="117">
    <w:nsid w:val="27EDFE3A"/>
    <w:multiLevelType w:val="hybridMultilevel"/>
    <w:lvl w:ilvl="0">
      <w:lvlJc w:val="left"/>
      <w:lvlText w:val="%1"/>
      <w:numFmt w:val="decimal"/>
      <w:start w:val="1"/>
    </w:lvl>
    <w:lvl w:ilvl="1">
      <w:lvlJc w:val="left"/>
      <w:lvlText w:val="(%2)"/>
      <w:numFmt w:val="lowerRoman"/>
      <w:start w:val="7"/>
    </w:lvl>
  </w:abstractNum>
  <w:abstractNum w:abstractNumId="118">
    <w:nsid w:val="52AC7DFF"/>
    <w:multiLevelType w:val="hybridMultilevel"/>
    <w:lvl w:ilvl="0">
      <w:lvlJc w:val="left"/>
      <w:lvlText w:val="%1."/>
      <w:numFmt w:val="decimal"/>
      <w:start w:val="2"/>
    </w:lvl>
    <w:lvl w:ilvl="1">
      <w:lvlJc w:val="left"/>
      <w:lvlText w:val="%2"/>
      <w:numFmt w:val="lowerRoman"/>
      <w:start w:val="1"/>
    </w:lvl>
  </w:abstractNum>
  <w:abstractNum w:abstractNumId="119">
    <w:nsid w:val="C4C3AF"/>
    <w:multiLevelType w:val="hybridMultilevel"/>
    <w:lvl w:ilvl="0">
      <w:lvlJc w:val="left"/>
      <w:lvlText w:val="%1."/>
      <w:numFmt w:val="decimal"/>
      <w:start w:val="3"/>
    </w:lvl>
  </w:abstractNum>
  <w:abstractNum w:abstractNumId="120">
    <w:nsid w:val="44380727"/>
    <w:multiLevelType w:val="hybridMultilevel"/>
    <w:lvl w:ilvl="0">
      <w:lvlJc w:val="left"/>
      <w:lvlText w:val="(%1)"/>
      <w:numFmt w:val="lowerLetter"/>
      <w:start w:val="2"/>
    </w:lvl>
  </w:abstractNum>
  <w:abstractNum w:abstractNumId="121">
    <w:nsid w:val="6C053B16"/>
    <w:multiLevelType w:val="hybridMultilevel"/>
    <w:lvl w:ilvl="0">
      <w:lvlJc w:val="left"/>
      <w:lvlText w:val="%1."/>
      <w:numFmt w:val="decimal"/>
      <w:start w:val="5"/>
    </w:lvl>
    <w:lvl w:ilvl="1">
      <w:lvlJc w:val="left"/>
      <w:lvlText w:val="(%2)"/>
      <w:numFmt w:val="lowerLetter"/>
      <w:start w:val="1"/>
    </w:lvl>
  </w:abstractNum>
  <w:abstractNum w:abstractNumId="122">
    <w:nsid w:val="4F294393"/>
    <w:multiLevelType w:val="hybridMultilevel"/>
    <w:lvl w:ilvl="0">
      <w:lvlJc w:val="left"/>
      <w:lvlText w:val="(%1)"/>
      <w:numFmt w:val="lowerLetter"/>
      <w:start w:val="4"/>
    </w:lvl>
  </w:abstractNum>
  <w:abstractNum w:abstractNumId="123">
    <w:nsid w:val="5243BFA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1"/>
    </w:lvl>
  </w:abstractNum>
  <w:abstractNum w:abstractNumId="124">
    <w:nsid w:val="425EB207"/>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25">
    <w:nsid w:val="334A6F1F"/>
    <w:multiLevelType w:val="hybridMultilevel"/>
    <w:lvl w:ilvl="0">
      <w:lvlJc w:val="left"/>
      <w:lvlText w:val="(%1)"/>
      <w:numFmt w:val="lowerRoman"/>
      <w:start w:val="8"/>
    </w:lvl>
    <w:lvl w:ilvl="1">
      <w:lvlJc w:val="left"/>
      <w:lvlText w:val="%2."/>
      <w:numFmt w:val="decimal"/>
      <w:start w:val="7"/>
    </w:lvl>
    <w:lvl w:ilvl="2">
      <w:lvlJc w:val="left"/>
      <w:lvlText w:val="%3"/>
      <w:numFmt w:val="lowerLetter"/>
      <w:start w:val="1"/>
    </w:lvl>
  </w:abstractNum>
  <w:abstractNum w:abstractNumId="126">
    <w:nsid w:val="2E5B12B8"/>
    <w:multiLevelType w:val="hybridMultilevel"/>
    <w:lvl w:ilvl="0">
      <w:lvlJc w:val="left"/>
      <w:lvlText w:val="(%1)"/>
      <w:numFmt w:val="lowerLetter"/>
      <w:start w:val="1"/>
    </w:lvl>
  </w:abstractNum>
  <w:abstractNum w:abstractNumId="127">
    <w:nsid w:val="5C03D76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28">
    <w:nsid w:val="66A48D11"/>
    <w:multiLevelType w:val="hybridMultilevel"/>
    <w:lvl w:ilvl="0">
      <w:lvlJc w:val="left"/>
      <w:lvlText w:val="(%1)"/>
      <w:numFmt w:val="lowerRoman"/>
      <w:start w:val="12"/>
    </w:lvl>
    <w:lvl w:ilvl="1">
      <w:lvlJc w:val="left"/>
      <w:lvlText w:val="(%2)"/>
      <w:numFmt w:val="lowerLetter"/>
      <w:start w:val="3"/>
    </w:lvl>
    <w:lvl w:ilvl="2">
      <w:lvlJc w:val="left"/>
      <w:lvlText w:val="(%3)"/>
      <w:numFmt w:val="lowerRoman"/>
      <w:start w:val="1"/>
    </w:lvl>
  </w:abstractNum>
  <w:abstractNum w:abstractNumId="129">
    <w:nsid w:val="56C28E34"/>
    <w:multiLevelType w:val="hybridMultilevel"/>
    <w:lvl w:ilvl="0">
      <w:lvlJc w:val="left"/>
      <w:lvlText w:val="(%1)"/>
      <w:numFmt w:val="lowerRoman"/>
      <w:start w:val="6"/>
    </w:lvl>
  </w:abstractNum>
  <w:abstractNum w:abstractNumId="130">
    <w:nsid w:val="13916F2D"/>
    <w:multiLevelType w:val="hybridMultilevel"/>
    <w:lvl w:ilvl="0">
      <w:lvlJc w:val="left"/>
      <w:lvlText w:val="(%1)"/>
      <w:numFmt w:val="lowerLetter"/>
      <w:start w:val="4"/>
    </w:lvl>
    <w:lvl w:ilvl="1">
      <w:lvlJc w:val="left"/>
      <w:lvlText w:val="(%2)"/>
      <w:numFmt w:val="lowerRoman"/>
      <w:start w:val="1"/>
    </w:lvl>
  </w:abstractNum>
  <w:abstractNum w:abstractNumId="131">
    <w:nsid w:val="435D38D"/>
    <w:multiLevelType w:val="hybridMultilevel"/>
    <w:lvl w:ilvl="0">
      <w:lvlJc w:val="left"/>
      <w:lvlText w:val="(%1)"/>
      <w:numFmt w:val="lowerRoman"/>
      <w:start w:val="3"/>
    </w:lvl>
  </w:abstractNum>
  <w:abstractNum w:abstractNumId="132">
    <w:nsid w:val="822C0EF"/>
    <w:multiLevelType w:val="hybridMultilevel"/>
    <w:lvl w:ilvl="0">
      <w:lvlJc w:val="left"/>
      <w:lvlText w:val="(%1)"/>
      <w:numFmt w:val="lowerLetter"/>
      <w:start w:val="5"/>
    </w:lvl>
  </w:abstractNum>
  <w:abstractNum w:abstractNumId="133">
    <w:nsid w:val="57C5BB4F"/>
    <w:multiLevelType w:val="hybridMultilevel"/>
    <w:lvl w:ilvl="0">
      <w:lvlJc w:val="left"/>
      <w:lvlText w:val="(%1)"/>
      <w:numFmt w:val="lowerLetter"/>
      <w:start w:val="9"/>
    </w:lvl>
    <w:lvl w:ilvl="1">
      <w:lvlJc w:val="left"/>
      <w:lvlText w:val="(%2)"/>
      <w:numFmt w:val="lowerLetter"/>
      <w:start w:val="7"/>
    </w:lvl>
  </w:abstractNum>
  <w:abstractNum w:abstractNumId="134">
    <w:nsid w:val="1803D089"/>
    <w:multiLevelType w:val="hybridMultilevel"/>
    <w:lvl w:ilvl="0">
      <w:lvlJc w:val="left"/>
      <w:lvlText w:val="%1."/>
      <w:numFmt w:val="decimal"/>
      <w:start w:val="8"/>
    </w:lvl>
  </w:abstractNum>
  <w:abstractNum w:abstractNumId="135">
    <w:nsid w:val="4F3A06D4"/>
    <w:multiLevelType w:val="hybridMultilevel"/>
    <w:lvl w:ilvl="0">
      <w:lvlJc w:val="left"/>
      <w:lvlText w:val="%1"/>
      <w:numFmt w:val="lowerLetter"/>
      <w:start w:val="1"/>
    </w:lvl>
    <w:lvl w:ilvl="1">
      <w:lvlJc w:val="left"/>
      <w:lvlText w:val="(%2)"/>
      <w:numFmt w:val="lowerLetter"/>
      <w:start w:val="2"/>
    </w:lvl>
  </w:abstractNum>
  <w:abstractNum w:abstractNumId="136">
    <w:nsid w:val="59A377B6"/>
    <w:multiLevelType w:val="hybridMultilevel"/>
    <w:lvl w:ilvl="0">
      <w:lvlJc w:val="left"/>
      <w:lvlText w:val="(%1)"/>
      <w:numFmt w:val="lowerLetter"/>
      <w:start w:val="2"/>
    </w:lvl>
    <w:lvl w:ilvl="1">
      <w:lvlJc w:val="left"/>
      <w:lvlText w:val="%2"/>
      <w:numFmt w:val="lowerLetter"/>
      <w:start w:val="1"/>
    </w:lvl>
  </w:abstractNum>
  <w:abstractNum w:abstractNumId="137">
    <w:nsid w:val="48AEB063"/>
    <w:multiLevelType w:val="hybridMultilevel"/>
    <w:lvl w:ilvl="0">
      <w:lvlJc w:val="left"/>
      <w:lvlText w:val="%1"/>
      <w:numFmt w:val="lowerLetter"/>
      <w:start w:val="1"/>
    </w:lvl>
    <w:lvl w:ilvl="1">
      <w:lvlJc w:val="left"/>
      <w:lvlText w:val="(%2)"/>
      <w:numFmt w:val="lowerLetter"/>
      <w:start w:val="4"/>
    </w:lvl>
  </w:abstractNum>
  <w:abstractNum w:abstractNumId="138">
    <w:nsid w:val="24E135"/>
    <w:multiLevelType w:val="hybridMultilevel"/>
    <w:lvl w:ilvl="0">
      <w:lvlJc w:val="left"/>
      <w:lvlText w:val="(%1)"/>
      <w:numFmt w:val="lowerLetter"/>
      <w:start w:val="2"/>
    </w:lvl>
    <w:lvl w:ilvl="1">
      <w:lvlJc w:val="left"/>
      <w:lvlText w:val="%2"/>
      <w:numFmt w:val="lowerLetter"/>
      <w:start w:val="1"/>
    </w:lvl>
  </w:abstractNum>
  <w:abstractNum w:abstractNumId="139">
    <w:nsid w:val="BB13C1"/>
    <w:multiLevelType w:val="hybridMultilevel"/>
    <w:lvl w:ilvl="0">
      <w:lvlJc w:val="left"/>
      <w:lvlText w:val="(%1)"/>
      <w:numFmt w:val="lowerLetter"/>
      <w:start w:val="5"/>
    </w:lvl>
  </w:abstractNum>
  <w:abstractNum w:abstractNumId="140">
    <w:nsid w:val="271210C7"/>
    <w:multiLevelType w:val="hybridMultilevel"/>
    <w:lvl w:ilvl="0">
      <w:lvlJc w:val="left"/>
      <w:lvlText w:val="%1."/>
      <w:numFmt w:val="decimal"/>
      <w:start w:val="9"/>
    </w:lvl>
  </w:abstractNum>
  <w:abstractNum w:abstractNumId="141">
    <w:nsid w:val="217B22E4"/>
    <w:multiLevelType w:val="hybridMultilevel"/>
    <w:lvl w:ilvl="0">
      <w:lvlJc w:val="left"/>
      <w:lvlText w:val="(%1)"/>
      <w:numFmt w:val="lowerLetter"/>
      <w:start w:val="2"/>
    </w:lvl>
  </w:abstractNum>
  <w:abstractNum w:abstractNumId="142">
    <w:nsid w:val="53E31A24"/>
    <w:multiLevelType w:val="hybridMultilevel"/>
    <w:lvl w:ilvl="0">
      <w:lvlJc w:val="left"/>
      <w:lvlText w:val="%1."/>
      <w:numFmt w:val="decimal"/>
      <w:start w:val="10"/>
    </w:lvl>
  </w:abstractNum>
  <w:abstractNum w:abstractNumId="143">
    <w:nsid w:val="6DC45E83"/>
    <w:multiLevelType w:val="hybridMultilevel"/>
    <w:lvl w:ilvl="0">
      <w:lvlJc w:val="left"/>
      <w:lvlText w:val="%1."/>
      <w:numFmt w:val="decimal"/>
      <w:start w:val="13"/>
    </w:lvl>
  </w:abstractNum>
  <w:abstractNum w:abstractNumId="144">
    <w:nsid w:val="17304A67"/>
    <w:multiLevelType w:val="hybridMultilevel"/>
    <w:lvl w:ilvl="0">
      <w:lvlJc w:val="left"/>
      <w:lvlText w:val="(%1)"/>
      <w:numFmt w:val="lowerLetter"/>
      <w:start w:val="1"/>
    </w:lvl>
  </w:abstractNum>
  <w:abstractNum w:abstractNumId="145">
    <w:nsid w:val="2BB180D8"/>
    <w:multiLevelType w:val="hybridMultilevel"/>
    <w:lvl w:ilvl="0">
      <w:lvlJc w:val="left"/>
      <w:lvlText w:val="(%1)"/>
      <w:numFmt w:val="lowerRoman"/>
      <w:start w:val="1"/>
    </w:lvl>
  </w:abstractNum>
  <w:abstractNum w:abstractNumId="146">
    <w:nsid w:val="556B69ED"/>
    <w:multiLevelType w:val="hybridMultilevel"/>
    <w:lvl w:ilvl="0">
      <w:lvlJc w:val="left"/>
      <w:lvlText w:val="(%1)"/>
      <w:numFmt w:val="upperLetter"/>
      <w:start w:val="1"/>
    </w:lvl>
  </w:abstractNum>
  <w:abstractNum w:abstractNumId="147">
    <w:nsid w:val="70836196"/>
    <w:multiLevelType w:val="hybridMultilevel"/>
    <w:lvl w:ilvl="0">
      <w:lvlJc w:val="left"/>
      <w:lvlText w:val="(%1)"/>
      <w:numFmt w:val="lowerRoman"/>
      <w:start w:val="6"/>
    </w:lvl>
  </w:abstractNum>
  <w:abstractNum w:abstractNumId="148">
    <w:nsid w:val="539F7F12"/>
    <w:multiLevelType w:val="hybridMultilevel"/>
    <w:lvl w:ilvl="0">
      <w:lvlJc w:val="left"/>
      <w:lvlText w:val="%1"/>
      <w:numFmt w:val="lowerRoman"/>
      <w:start w:val="1"/>
    </w:lvl>
    <w:lvl w:ilvl="1">
      <w:lvlJc w:val="left"/>
      <w:lvlText w:val="%2."/>
      <w:numFmt w:val="upperLetter"/>
      <w:start w:val="1"/>
    </w:lvl>
  </w:abstractNum>
  <w:abstractNum w:abstractNumId="149">
    <w:nsid w:val="2817E7EC"/>
    <w:multiLevelType w:val="hybridMultilevel"/>
    <w:lvl w:ilvl="0">
      <w:lvlJc w:val="left"/>
      <w:lvlText w:val="(%1)"/>
      <w:numFmt w:val="lowerRoman"/>
      <w:start w:val="1"/>
    </w:lvl>
    <w:lvl w:ilvl="1">
      <w:lvlJc w:val="left"/>
      <w:lvlText w:val="%2"/>
      <w:numFmt w:val="upperLetter"/>
      <w:start w:val="1"/>
    </w:lvl>
  </w:abstractNum>
  <w:abstractNum w:abstractNumId="150">
    <w:nsid w:val="71482545"/>
    <w:multiLevelType w:val="hybridMultilevel"/>
    <w:lvl w:ilvl="0">
      <w:lvlJc w:val="left"/>
      <w:lvlText w:val="(%1)"/>
      <w:numFmt w:val="decimal"/>
      <w:start w:val="2"/>
    </w:lvl>
  </w:abstractNum>
  <w:abstractNum w:abstractNumId="151">
    <w:nsid w:val="17D78639"/>
    <w:multiLevelType w:val="hybridMultilevel"/>
    <w:lvl w:ilvl="0">
      <w:lvlJc w:val="left"/>
      <w:lvlText w:val="-"/>
      <w:numFmt w:val="bullet"/>
      <w:start w:val="1"/>
    </w:lvl>
    <w:lvl w:ilvl="1">
      <w:lvlJc w:val="left"/>
      <w:lvlText w:val="%2."/>
      <w:numFmt w:val="upperLetter"/>
      <w:start w:val="2"/>
    </w:lvl>
  </w:abstractNum>
  <w:abstractNum w:abstractNumId="152">
    <w:nsid w:val="141D2302"/>
    <w:multiLevelType w:val="hybridMultilevel"/>
    <w:lvl w:ilvl="0">
      <w:lvlJc w:val="left"/>
      <w:lvlText w:val="(%1)"/>
      <w:numFmt w:val="decimal"/>
      <w:start w:val="1"/>
    </w:lvl>
  </w:abstractNum>
  <w:abstractNum w:abstractNumId="153">
    <w:nsid w:val="407168D8"/>
    <w:multiLevelType w:val="hybridMultilevel"/>
    <w:lvl w:ilvl="0">
      <w:lvlJc w:val="left"/>
      <w:lvlText w:val="%1."/>
      <w:numFmt w:val="upperLetter"/>
      <w:start w:val="3"/>
    </w:lvl>
  </w:abstractNum>
  <w:abstractNum w:abstractNumId="154">
    <w:nsid w:val="6A1B45E5"/>
    <w:multiLevelType w:val="hybridMultilevel"/>
    <w:lvl w:ilvl="0">
      <w:lvlJc w:val="left"/>
      <w:lvlText w:val="(%1)"/>
      <w:numFmt w:val="decimal"/>
      <w:start w:val="1"/>
    </w:lvl>
  </w:abstractNum>
  <w:abstractNum w:abstractNumId="155">
    <w:nsid w:val="567BD50A"/>
    <w:multiLevelType w:val="hybridMultilevel"/>
    <w:lvl w:ilvl="0">
      <w:lvlJc w:val="left"/>
      <w:lvlText w:val="(%1)"/>
      <w:numFmt w:val="decimal"/>
      <w:start w:val="2"/>
    </w:lvl>
  </w:abstractNum>
  <w:abstractNum w:abstractNumId="156">
    <w:nsid w:val="73BBD7F8"/>
    <w:multiLevelType w:val="hybridMultilevel"/>
    <w:lvl w:ilvl="0">
      <w:lvlJc w:val="left"/>
      <w:lvlText w:val="(%1)"/>
      <w:numFmt w:val="decimal"/>
      <w:start w:val="3"/>
    </w:lvl>
  </w:abstractNum>
  <w:abstractNum w:abstractNumId="157">
    <w:nsid w:val="1876589D"/>
    <w:multiLevelType w:val="hybridMultilevel"/>
    <w:lvl w:ilvl="0">
      <w:lvlJc w:val="left"/>
      <w:lvlText w:val="(%1)"/>
      <w:numFmt w:val="decimal"/>
      <w:start w:val="4"/>
    </w:lvl>
  </w:abstractNum>
  <w:abstractNum w:abstractNumId="158">
    <w:nsid w:val="327FAC77"/>
    <w:multiLevelType w:val="hybridMultilevel"/>
    <w:lvl w:ilvl="0">
      <w:lvlJc w:val="left"/>
      <w:lvlText w:val="%1."/>
      <w:numFmt w:val="upperLetter"/>
      <w:start w:val="4"/>
    </w:lvl>
    <w:lvl w:ilvl="1">
      <w:lvlJc w:val="left"/>
      <w:lvlText w:val="(%2)"/>
      <w:numFmt w:val="decimal"/>
      <w:start w:val="1"/>
    </w:lvl>
  </w:abstractNum>
  <w:abstractNum w:abstractNumId="159">
    <w:nsid w:val="5A606509"/>
    <w:multiLevelType w:val="hybridMultilevel"/>
    <w:lvl w:ilvl="0">
      <w:lvlJc w:val="left"/>
      <w:lvlText w:val="(%1)"/>
      <w:numFmt w:val="decimal"/>
      <w:start w:val="2"/>
    </w:lvl>
  </w:abstractNum>
  <w:abstractNum w:abstractNumId="160">
    <w:nsid w:val="6F38E6D1"/>
    <w:multiLevelType w:val="hybridMultilevel"/>
    <w:lvl w:ilvl="0">
      <w:lvlJc w:val="left"/>
      <w:lvlText w:val="(%1)"/>
      <w:numFmt w:val="lowerRoman"/>
      <w:start w:val="1"/>
    </w:lvl>
  </w:abstractNum>
  <w:abstractNum w:abstractNumId="161">
    <w:nsid w:val="46111BA5"/>
    <w:multiLevelType w:val="hybridMultilevel"/>
    <w:lvl w:ilvl="0">
      <w:lvlJc w:val="left"/>
      <w:lvlText w:val="-"/>
      <w:numFmt w:val="bullet"/>
      <w:start w:val="1"/>
    </w:lvl>
    <w:lvl w:ilvl="1">
      <w:lvlJc w:val="left"/>
      <w:lvlText w:val="(%2)"/>
      <w:numFmt w:val="lowerRoman"/>
      <w:start w:val="3"/>
    </w:lvl>
  </w:abstractNum>
  <w:abstractNum w:abstractNumId="162">
    <w:nsid w:val="5E963896"/>
    <w:multiLevelType w:val="hybridMultilevel"/>
    <w:lvl w:ilvl="0">
      <w:lvlJc w:val="left"/>
      <w:lvlText w:val="(%1)"/>
      <w:numFmt w:val="lowerRoman"/>
      <w:start w:val="1"/>
    </w:lvl>
  </w:abstractNum>
  <w:abstractNum w:abstractNumId="163">
    <w:nsid w:val="775BA7C1"/>
    <w:multiLevelType w:val="hybridMultilevel"/>
    <w:lvl w:ilvl="0">
      <w:lvlJc w:val="left"/>
      <w:lvlText w:val="(%1)"/>
      <w:numFmt w:val="lowerRoman"/>
      <w:start w:val="5"/>
    </w:lvl>
  </w:abstractNum>
  <w:abstractNum w:abstractNumId="164">
    <w:nsid w:val="1DD6D6F4"/>
    <w:multiLevelType w:val="hybridMultilevel"/>
    <w:lvl w:ilvl="0">
      <w:lvlJc w:val="left"/>
      <w:lvlText w:val="(%1)"/>
      <w:numFmt w:val="lowerLetter"/>
      <w:start w:val="9"/>
    </w:lvl>
    <w:lvl w:ilvl="1">
      <w:lvlJc w:val="left"/>
      <w:lvlText w:val="(%2)"/>
      <w:numFmt w:val="lowerLetter"/>
      <w:start w:val="1"/>
    </w:lvl>
  </w:abstractNum>
  <w:abstractNum w:abstractNumId="165">
    <w:nsid w:val="769A091F"/>
    <w:multiLevelType w:val="hybridMultilevel"/>
    <w:lvl w:ilvl="0">
      <w:lvlJc w:val="left"/>
      <w:lvlText w:val="(%1)"/>
      <w:numFmt w:val="lowerRoman"/>
      <w:start w:val="2"/>
    </w:lvl>
  </w:abstractNum>
  <w:abstractNum w:abstractNumId="166">
    <w:nsid w:val="4695AE95"/>
    <w:multiLevelType w:val="hybridMultilevel"/>
    <w:lvl w:ilvl="0">
      <w:lvlJc w:val="left"/>
      <w:lvlText w:val="(%1)"/>
      <w:numFmt w:val="decimal"/>
      <w:start w:val="3"/>
    </w:lvl>
  </w:abstractNum>
  <w:abstractNum w:abstractNumId="167">
    <w:nsid w:val="777A4EAA"/>
    <w:multiLevelType w:val="hybridMultilevel"/>
    <w:lvl w:ilvl="0">
      <w:lvlJc w:val="left"/>
      <w:lvlText w:val="(%1)"/>
      <w:numFmt w:val="lowerRoman"/>
      <w:start w:val="2"/>
    </w:lvl>
  </w:abstractNum>
  <w:abstractNum w:abstractNumId="168">
    <w:nsid w:val="3F48B982"/>
    <w:multiLevelType w:val="hybridMultilevel"/>
    <w:lvl w:ilvl="0">
      <w:lvlJc w:val="left"/>
      <w:lvlText w:val="(%1)"/>
      <w:numFmt w:val="decimal"/>
      <w:start w:val="4"/>
    </w:lvl>
  </w:abstractNum>
  <w:abstractNum w:abstractNumId="169">
    <w:nsid w:val="46BA8FCA"/>
    <w:multiLevelType w:val="hybridMultilevel"/>
    <w:lvl w:ilvl="0">
      <w:lvlJc w:val="left"/>
      <w:lvlText w:val="(%1)"/>
      <w:numFmt w:val="lowerLetter"/>
      <w:start w:val="3"/>
    </w:lvl>
  </w:abstractNum>
  <w:abstractNum w:abstractNumId="170">
    <w:nsid w:val="7835626C"/>
    <w:multiLevelType w:val="hybridMultilevel"/>
    <w:lvl w:ilvl="0">
      <w:lvlJc w:val="left"/>
      <w:lvlText w:val="(%1)"/>
      <w:numFmt w:val="decimal"/>
      <w:start w:val="5"/>
    </w:lvl>
  </w:abstractNum>
  <w:abstractNum w:abstractNumId="171">
    <w:nsid w:val="665ACA49"/>
    <w:multiLevelType w:val="hybridMultilevel"/>
    <w:lvl w:ilvl="0">
      <w:lvlJc w:val="left"/>
      <w:lvlText w:val="(%1)"/>
      <w:numFmt w:val="lowerRoman"/>
      <w:start w:val="1"/>
    </w:lvl>
  </w:abstractNum>
  <w:abstractNum w:abstractNumId="172">
    <w:nsid w:val="6835B2AE"/>
    <w:multiLevelType w:val="hybridMultilevel"/>
    <w:lvl w:ilvl="0">
      <w:lvlJc w:val="left"/>
      <w:lvlText w:val="(%1)"/>
      <w:numFmt w:val="lowerRoman"/>
      <w:start w:val="2"/>
    </w:lvl>
  </w:abstractNum>
  <w:abstractNum w:abstractNumId="173">
    <w:nsid w:val="4C187C90"/>
    <w:multiLevelType w:val="hybridMultilevel"/>
    <w:lvl w:ilvl="0">
      <w:lvlJc w:val="left"/>
      <w:lvlText w:val="(%1)"/>
      <w:numFmt w:val="lowerRoman"/>
      <w:start w:val="3"/>
    </w:lvl>
  </w:abstractNum>
  <w:abstractNum w:abstractNumId="174">
    <w:nsid w:val="541F28CD"/>
    <w:multiLevelType w:val="hybridMultilevel"/>
    <w:lvl w:ilvl="0">
      <w:lvlJc w:val="left"/>
      <w:lvlText w:val="(%1)"/>
      <w:numFmt w:val="lowerRoman"/>
      <w:start w:val="4"/>
    </w:lvl>
  </w:abstractNum>
  <w:abstractNum w:abstractNumId="175">
    <w:nsid w:val="7F65FD16"/>
    <w:multiLevelType w:val="hybridMultilevel"/>
    <w:lvl w:ilvl="0">
      <w:lvlJc w:val="left"/>
      <w:lvlText w:val="(%1)"/>
      <w:numFmt w:val="lowerRoman"/>
      <w:start w:val="5"/>
    </w:lvl>
  </w:abstractNum>
  <w:abstractNum w:abstractNumId="176">
    <w:nsid w:val="77C9FD68"/>
    <w:multiLevelType w:val="hybridMultilevel"/>
    <w:lvl w:ilvl="0">
      <w:lvlJc w:val="left"/>
      <w:lvlText w:val="(%1)"/>
      <w:numFmt w:val="lowerRoman"/>
      <w:start w:val="1"/>
    </w:lvl>
  </w:abstractNum>
  <w:abstractNum w:abstractNumId="177">
    <w:nsid w:val="298A92BA"/>
    <w:multiLevelType w:val="hybridMultilevel"/>
    <w:lvl w:ilvl="0">
      <w:lvlJc w:val="left"/>
      <w:lvlText w:val="(%1)"/>
      <w:numFmt w:val="lowerRoman"/>
      <w:start w:val="2"/>
    </w:lvl>
  </w:abstractNum>
  <w:abstractNum w:abstractNumId="178">
    <w:nsid w:val="6FE95EAC"/>
    <w:multiLevelType w:val="hybridMultilevel"/>
    <w:lvl w:ilvl="0">
      <w:lvlJc w:val="left"/>
      <w:lvlText w:val="(%1)"/>
      <w:numFmt w:val="lowerRoman"/>
      <w:start w:val="1"/>
    </w:lvl>
  </w:abstractNum>
  <w:abstractNum w:abstractNumId="179">
    <w:nsid w:val="4B697C7A"/>
    <w:multiLevelType w:val="hybridMultilevel"/>
    <w:lvl w:ilvl="0">
      <w:lvlJc w:val="left"/>
      <w:lvlText w:val="(%1)"/>
      <w:numFmt w:val="lowerLetter"/>
      <w:start w:val="1"/>
    </w:lvl>
  </w:abstractNum>
  <w:abstractNum w:abstractNumId="180">
    <w:nsid w:val="51A27AA6"/>
    <w:multiLevelType w:val="hybridMultilevel"/>
    <w:lvl w:ilvl="0">
      <w:lvlJc w:val="left"/>
      <w:lvlText w:val="%1."/>
      <w:numFmt w:val="decimal"/>
      <w:start w:val="1"/>
    </w:lvl>
  </w:abstractNum>
  <w:abstractNum w:abstractNumId="181">
    <w:nsid w:val="613183F2"/>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2"/>
    </w:lvl>
  </w:abstractNum>
  <w:abstractNum w:abstractNumId="182">
    <w:nsid w:val="634102B4"/>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183">
    <w:nsid w:val="65BF9DA8"/>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1"/>
    </w:lvl>
  </w:abstractNum>
  <w:abstractNum w:abstractNumId="184">
    <w:nsid w:val="21A2ECCA"/>
    <w:multiLevelType w:val="hybridMultilevel"/>
    <w:lvl w:ilvl="0">
      <w:lvlJc w:val="left"/>
      <w:lvlText w:val="(%1)"/>
      <w:numFmt w:val="lowerLetter"/>
      <w:start w:val="1"/>
    </w:lvl>
  </w:abstractNum>
  <w:abstractNum w:abstractNumId="185">
    <w:nsid w:val="4D5C4899"/>
    <w:multiLevelType w:val="hybridMultilevel"/>
    <w:lvl w:ilvl="0">
      <w:lvlJc w:val="left"/>
      <w:lvlText w:val="%1."/>
      <w:numFmt w:val="decimal"/>
      <w:start w:val="1"/>
    </w:lvl>
  </w:abstractNum>
  <w:abstractNum w:abstractNumId="186">
    <w:nsid w:val="3C3B72B2"/>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2"/>
    </w:lvl>
  </w:abstractNum>
  <w:abstractNum w:abstractNumId="187">
    <w:nsid w:val="155EC4C2"/>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188">
    <w:nsid w:val="65D2A137"/>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189">
    <w:nsid w:val="6EBB1F2A"/>
    <w:multiLevelType w:val="hybridMultilevel"/>
    <w:lvl w:ilvl="0">
      <w:lvlJc w:val="left"/>
      <w:lvlText w:val="="/>
      <w:numFmt w:val="bullet"/>
      <w:start w:val="1"/>
    </w:lvl>
  </w:abstractNum>
  <w:abstractNum w:abstractNumId="190">
    <w:nsid w:val="6FBF29CB"/>
    <w:multiLevelType w:val="hybridMultilevel"/>
    <w:lvl w:ilvl="0">
      <w:lvlJc w:val="left"/>
      <w:lvlText w:val="(%1)"/>
      <w:numFmt w:val="lowerLetter"/>
      <w:start w:val="22"/>
    </w:lvl>
    <w:lvl w:ilvl="1">
      <w:lvlJc w:val="left"/>
      <w:lvlText w:val="(%2)"/>
      <w:numFmt w:val="lowerLetter"/>
      <w:start w:val="1"/>
    </w:lvl>
    <w:lvl w:ilvl="2">
      <w:lvlJc w:val="left"/>
      <w:lvlText w:val="%3."/>
      <w:numFmt w:val="decimal"/>
      <w:start w:val="1"/>
    </w:lvl>
  </w:abstractNum>
  <w:abstractNum w:abstractNumId="191">
    <w:nsid w:val="550B8808"/>
    <w:multiLevelType w:val="hybridMultilevel"/>
    <w:lvl w:ilvl="0">
      <w:lvlJc w:val="left"/>
      <w:lvlText w:val="%1"/>
      <w:numFmt w:val="lowerLetter"/>
      <w:start w:val="1"/>
    </w:lvl>
    <w:lvl w:ilvl="1">
      <w:lvlJc w:val="left"/>
      <w:lvlText w:val="%2."/>
      <w:numFmt w:val="decimal"/>
      <w:start w:val="2"/>
    </w:lvl>
  </w:abstractNum>
  <w:abstractNum w:abstractNumId="192">
    <w:nsid w:val="34CC3ACF"/>
    <w:multiLevelType w:val="hybridMultilevel"/>
    <w:lvl w:ilvl="0">
      <w:lvlJc w:val="left"/>
      <w:lvlText w:val="(%1)"/>
      <w:numFmt w:val="lowerLetter"/>
      <w:start w:val="2"/>
    </w:lvl>
    <w:lvl w:ilvl="1">
      <w:lvlJc w:val="left"/>
      <w:lvlText w:val="%2"/>
      <w:numFmt w:val="decimal"/>
      <w:start w:val="1"/>
    </w:lvl>
  </w:abstractNum>
  <w:abstractNum w:abstractNumId="193">
    <w:nsid w:val="4E556261"/>
    <w:multiLevelType w:val="hybridMultilevel"/>
    <w:lvl w:ilvl="0">
      <w:lvlJc w:val="left"/>
      <w:lvlText w:val="%1."/>
      <w:numFmt w:val="decimal"/>
      <w:start w:val="1"/>
    </w:lvl>
  </w:abstractNum>
  <w:abstractNum w:abstractNumId="194">
    <w:nsid w:val="4C672FC9"/>
    <w:multiLevelType w:val="hybridMultilevel"/>
    <w:lvl w:ilvl="0">
      <w:lvlJc w:val="left"/>
      <w:lvlText w:val="(%1)"/>
      <w:numFmt w:val="lowerRoman"/>
      <w:start w:val="1"/>
    </w:lvl>
  </w:abstractNum>
  <w:abstractNum w:abstractNumId="195">
    <w:nsid w:val="52A311C3"/>
    <w:multiLevelType w:val="hybridMultilevel"/>
    <w:lvl w:ilvl="0">
      <w:lvlJc w:val="left"/>
      <w:lvlText w:val="(%1)"/>
      <w:numFmt w:val="decimal"/>
      <w:start w:val="6"/>
    </w:lvl>
  </w:abstractNum>
  <w:abstractNum w:abstractNumId="196">
    <w:nsid w:val="44EF6B80"/>
    <w:multiLevelType w:val="hybridMultilevel"/>
    <w:lvl w:ilvl="0">
      <w:lvlJc w:val="left"/>
      <w:lvlText w:val="(%1)"/>
      <w:numFmt w:val="decimal"/>
      <w:start w:val="7"/>
    </w:lvl>
  </w:abstractNum>
  <w:abstractNum w:abstractNumId="197">
    <w:nsid w:val="12FCDE5E"/>
    <w:multiLevelType w:val="hybridMultilevel"/>
    <w:lvl w:ilvl="0">
      <w:lvlJc w:val="left"/>
      <w:lvlText w:val="(%1)"/>
      <w:numFmt w:val="decimal"/>
      <w:start w:val="9"/>
    </w:lvl>
  </w:abstractNum>
  <w:abstractNum w:abstractNumId="198">
    <w:nsid w:val="4A1D606E"/>
    <w:multiLevelType w:val="hybridMultilevel"/>
    <w:lvl w:ilvl="0">
      <w:lvlJc w:val="left"/>
      <w:lvlText w:val="(%1)"/>
      <w:numFmt w:val="decimal"/>
      <w:start w:val="10"/>
    </w:lvl>
  </w:abstractNum>
  <w:abstractNum w:abstractNumId="199">
    <w:nsid w:val="4382503"/>
    <w:multiLevelType w:val="hybridMultilevel"/>
    <w:lvl w:ilvl="0">
      <w:lvlJc w:val="left"/>
      <w:lvlText w:val="%1."/>
      <w:numFmt w:val="upperLetter"/>
      <w:start w:val="5"/>
    </w:lvl>
  </w:abstractNum>
  <w:abstractNum w:abstractNumId="200">
    <w:nsid w:val="59B76E28"/>
    <w:multiLevelType w:val="hybridMultilevel"/>
    <w:lvl w:ilvl="0">
      <w:lvlJc w:val="left"/>
      <w:lvlText w:val="%1."/>
      <w:numFmt w:val="upperLetter"/>
      <w:start w:val="1"/>
    </w:lvl>
  </w:abstractNum>
  <w:abstractNum w:abstractNumId="201">
    <w:nsid w:val="4252C2DA"/>
    <w:multiLevelType w:val="hybridMultilevel"/>
    <w:lvl w:ilvl="0">
      <w:lvlJc w:val="left"/>
      <w:lvlText w:val="%1."/>
      <w:numFmt w:val="upperLetter"/>
      <w:start w:val="2"/>
    </w:lvl>
  </w:abstractNum>
  <w:abstractNum w:abstractNumId="202">
    <w:nsid w:val="6A92EF4C"/>
    <w:multiLevelType w:val="hybridMultilevel"/>
    <w:lvl w:ilvl="0">
      <w:lvlJc w:val="left"/>
      <w:lvlText w:val="%1."/>
      <w:numFmt w:val="upperLetter"/>
      <w:start w:val="3"/>
    </w:lvl>
  </w:abstractNum>
  <w:abstractNum w:abstractNumId="203">
    <w:nsid w:val="41ED20D7"/>
    <w:multiLevelType w:val="hybridMultilevel"/>
    <w:lvl w:ilvl="0">
      <w:lvlJc w:val="left"/>
      <w:lvlText w:val="(%1)"/>
      <w:numFmt w:val="decimal"/>
      <w:start w:val="1"/>
    </w:lvl>
  </w:abstractNum>
  <w:abstractNum w:abstractNumId="204">
    <w:nsid w:val="E6B3F6A"/>
    <w:multiLevelType w:val="hybridMultilevel"/>
    <w:lvl w:ilvl="0">
      <w:lvlJc w:val="left"/>
      <w:lvlText w:val="(%1)"/>
      <w:numFmt w:val="decimal"/>
      <w:start w:val="2"/>
    </w:lvl>
  </w:abstractNum>
  <w:abstractNum w:abstractNumId="205">
    <w:nsid w:val="3EB21819"/>
    <w:multiLevelType w:val="hybridMultilevel"/>
    <w:lvl w:ilvl="0">
      <w:lvlJc w:val="left"/>
      <w:lvlText w:val="(%1)"/>
      <w:numFmt w:val="lowerLetter"/>
      <w:start w:val="1"/>
    </w:lvl>
  </w:abstractNum>
  <w:abstractNum w:abstractNumId="206">
    <w:nsid w:val="41531DE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07">
    <w:nsid w:val="6353CD2"/>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208">
    <w:nsid w:val="683CAAD3"/>
    <w:multiLevelType w:val="hybridMultilevel"/>
    <w:lvl w:ilvl="0">
      <w:lvlJc w:val="left"/>
      <w:lvlText w:val="(%1)"/>
      <w:numFmt w:val="decimal"/>
      <w:start w:val="2"/>
    </w:lvl>
  </w:abstractNum>
  <w:abstractNum w:abstractNumId="209">
    <w:nsid w:val="313C7C99"/>
    <w:multiLevelType w:val="hybridMultilevel"/>
    <w:lvl w:ilvl="0">
      <w:lvlJc w:val="left"/>
      <w:lvlText w:val="(%1)"/>
      <w:numFmt w:val="decimal"/>
      <w:start w:val="3"/>
    </w:lvl>
  </w:abstractNum>
  <w:abstractNum w:abstractNumId="210">
    <w:nsid w:val="519EB94C"/>
    <w:multiLevelType w:val="hybridMultilevel"/>
    <w:lvl w:ilvl="0">
      <w:lvlJc w:val="left"/>
      <w:lvlText w:val="%1."/>
      <w:numFmt w:val="upperLetter"/>
      <w:start w:val="1"/>
    </w:lvl>
  </w:abstractNum>
  <w:abstractNum w:abstractNumId="211">
    <w:nsid w:val="39DF2579"/>
    <w:multiLevelType w:val="hybridMultilevel"/>
    <w:lvl w:ilvl="0">
      <w:lvlJc w:val="left"/>
      <w:lvlText w:val="-"/>
      <w:numFmt w:val="bullet"/>
      <w:start w:val="1"/>
    </w:lvl>
  </w:abstractNum>
  <w:abstractNum w:abstractNumId="212">
    <w:nsid w:val="126E008B"/>
    <w:multiLevelType w:val="hybridMultilevel"/>
    <w:lvl w:ilvl="0">
      <w:lvlJc w:val="left"/>
      <w:lvlText w:val="-"/>
      <w:numFmt w:val="bullet"/>
      <w:start w:val="1"/>
    </w:lvl>
  </w:abstractNum>
  <w:abstractNum w:abstractNumId="213">
    <w:nsid w:val="34DFBC00"/>
    <w:multiLevelType w:val="hybridMultilevel"/>
    <w:lvl w:ilvl="0">
      <w:lvlJc w:val="left"/>
      <w:lvlText w:val="%1."/>
      <w:numFmt w:val="upperLetter"/>
      <w:start w:val="9"/>
    </w:lvl>
  </w:abstractNum>
  <w:abstractNum w:abstractNumId="214">
    <w:nsid w:val="1F9EC322"/>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215">
    <w:nsid w:val="3410ED56"/>
    <w:multiLevelType w:val="hybridMultilevel"/>
    <w:lvl w:ilvl="0">
      <w:lvlJc w:val="left"/>
      <w:lvlText w:val="%1."/>
      <w:numFmt w:val="upperLetter"/>
      <w:start w:val="61"/>
    </w:lvl>
    <w:lvl w:ilvl="1">
      <w:lvlJc w:val="left"/>
      <w:lvlText w:val="%2"/>
      <w:numFmt w:val="upperLetter"/>
      <w:start w:val="1"/>
    </w:lvl>
  </w:abstractNum>
  <w:abstractNum w:abstractNumId="216">
    <w:nsid w:val="23C049A"/>
    <w:multiLevelType w:val="hybridMultilevel"/>
    <w:lvl w:ilvl="0">
      <w:lvlJc w:val="left"/>
      <w:lvlText w:val="%1"/>
      <w:numFmt w:val="upperLetter"/>
      <w:start w:val="1"/>
    </w:lvl>
    <w:lvl w:ilvl="1">
      <w:lvlJc w:val="left"/>
      <w:lvlText w:val="(%2)"/>
      <w:numFmt w:val="lowerRoman"/>
      <w:start w:val="1"/>
    </w:lvl>
  </w:abstractNum>
  <w:abstractNum w:abstractNumId="217">
    <w:nsid w:val="5BDA35D4"/>
    <w:multiLevelType w:val="hybridMultilevel"/>
    <w:lvl w:ilvl="0">
      <w:lvlJc w:val="left"/>
      <w:lvlText w:val="%1."/>
      <w:numFmt w:val="upperLetter"/>
      <w:start w:val="2"/>
    </w:lvl>
    <w:lvl w:ilvl="1">
      <w:lvlJc w:val="left"/>
      <w:lvlText w:val="(%2)"/>
      <w:numFmt w:val="lowerRoman"/>
      <w:start w:val="1"/>
    </w:lvl>
  </w:abstractNum>
  <w:abstractNum w:abstractNumId="218">
    <w:nsid w:val="496FB218"/>
    <w:multiLevelType w:val="hybridMultilevel"/>
    <w:lvl w:ilvl="0">
      <w:lvlJc w:val="left"/>
      <w:lvlText w:val="%1."/>
      <w:numFmt w:val="upperLetter"/>
      <w:start w:val="3"/>
    </w:lvl>
  </w:abstractNum>
  <w:abstractNum w:abstractNumId="219">
    <w:nsid w:val="680EA5D1"/>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20">
    <w:nsid w:val="4A9554FE"/>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221">
    <w:nsid w:val="392EDBE4"/>
    <w:multiLevelType w:val="hybridMultilevel"/>
    <w:lvl w:ilvl="0">
      <w:lvlJc w:val="left"/>
      <w:lvlText w:val="%1."/>
      <w:numFmt w:val="upperLetter"/>
      <w:start w:val="5"/>
    </w:lvl>
  </w:abstractNum>
  <w:abstractNum w:abstractNumId="222">
    <w:nsid w:val="3D1A2DD9"/>
    <w:multiLevelType w:val="hybridMultilevel"/>
    <w:lvl w:ilvl="0">
      <w:lvlJc w:val="left"/>
      <w:lvlText w:val="%1."/>
      <w:numFmt w:val="upperLetter"/>
      <w:start w:val="9"/>
    </w:lvl>
  </w:abstractNum>
  <w:abstractNum w:abstractNumId="223">
    <w:nsid w:val="7F618FC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24">
    <w:nsid w:val="7843E45"/>
    <w:multiLevelType w:val="hybridMultilevel"/>
    <w:lvl w:ilvl="0">
      <w:lvlJc w:val="left"/>
      <w:lvlText w:val="%1."/>
      <w:numFmt w:val="upperLetter"/>
      <w:start w:val="2"/>
    </w:lvl>
  </w:abstractNum>
  <w:abstractNum w:abstractNumId="225">
    <w:nsid w:val="9815DA3"/>
    <w:multiLevelType w:val="hybridMultilevel"/>
    <w:lvl w:ilvl="0">
      <w:lvlJc w:val="left"/>
      <w:lvlText w:val="(%1)"/>
      <w:numFmt w:val="decimal"/>
      <w:start w:val="10"/>
    </w:lvl>
  </w:abstractNum>
  <w:abstractNum w:abstractNumId="226">
    <w:nsid w:val="5204A191"/>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227">
    <w:nsid w:val="4C73A9C6"/>
    <w:multiLevelType w:val="hybridMultilevel"/>
    <w:lvl w:ilvl="0">
      <w:lvlJc w:val="left"/>
      <w:lvlText w:val="%1."/>
      <w:numFmt w:val="upperLetter"/>
      <w:start w:val="5"/>
    </w:lvl>
  </w:abstractNum>
  <w:abstractNum w:abstractNumId="228">
    <w:nsid w:val="1C7E3C01"/>
    <w:multiLevelType w:val="hybridMultilevel"/>
    <w:lvl w:ilvl="0">
      <w:lvlJc w:val="left"/>
      <w:lvlText w:val="%1."/>
      <w:numFmt w:val="upperLetter"/>
      <w:start w:val="6"/>
    </w:lvl>
  </w:abstractNum>
  <w:abstractNum w:abstractNumId="229">
    <w:nsid w:val="1C2201FF"/>
    <w:multiLevelType w:val="hybridMultilevel"/>
    <w:lvl w:ilvl="0">
      <w:lvlJc w:val="left"/>
      <w:lvlText w:val="%1."/>
      <w:numFmt w:val="upperLetter"/>
      <w:start w:val="35"/>
    </w:lvl>
  </w:abstractNum>
  <w:abstractNum w:abstractNumId="230">
    <w:nsid w:val="50ABCEC9"/>
    <w:multiLevelType w:val="hybridMultilevel"/>
    <w:lvl w:ilvl="0">
      <w:lvlJc w:val="left"/>
      <w:lvlText w:val="%1."/>
      <w:numFmt w:val="upperLetter"/>
      <w:start w:val="1"/>
    </w:lvl>
  </w:abstractNum>
  <w:abstractNum w:abstractNumId="231">
    <w:nsid w:val="7635AA2A"/>
    <w:multiLevelType w:val="hybridMultilevel"/>
    <w:lvl w:ilvl="0">
      <w:lvlJc w:val="left"/>
      <w:lvlText w:val="%1."/>
      <w:numFmt w:val="upperLetter"/>
      <w:start w:val="2"/>
    </w:lvl>
  </w:abstractNum>
  <w:abstractNum w:abstractNumId="232">
    <w:nsid w:val="5E74C4D9"/>
    <w:multiLevelType w:val="hybridMultilevel"/>
    <w:lvl w:ilvl="0">
      <w:lvlJc w:val="left"/>
      <w:lvlText w:val="%1."/>
      <w:numFmt w:val="upperLetter"/>
      <w:start w:val="3"/>
    </w:lvl>
  </w:abstractNum>
  <w:abstractNum w:abstractNumId="233">
    <w:nsid w:val="3B3EBE15"/>
    <w:multiLevelType w:val="hybridMultilevel"/>
    <w:lvl w:ilvl="0">
      <w:lvlJc w:val="left"/>
      <w:lvlText w:val="%1."/>
      <w:numFmt w:val="upperLetter"/>
      <w:start w:val="4"/>
    </w:lvl>
  </w:abstractNum>
  <w:abstractNum w:abstractNumId="234">
    <w:nsid w:val="3822CB01"/>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235">
    <w:nsid w:val="6CE00443"/>
    <w:multiLevelType w:val="hybridMultilevel"/>
    <w:lvl w:ilvl="0">
      <w:lvlJc w:val="left"/>
      <w:lvlText w:val="%1."/>
      <w:numFmt w:val="upperLetter"/>
      <w:start w:val="5"/>
    </w:lvl>
  </w:abstractNum>
  <w:abstractNum w:abstractNumId="236">
    <w:nsid w:val="79F0D62F"/>
    <w:multiLevelType w:val="hybridMultilevel"/>
    <w:lvl w:ilvl="0">
      <w:lvlJc w:val="left"/>
      <w:lvlText w:val="%1."/>
      <w:numFmt w:val="upperLetter"/>
      <w:start w:val="7"/>
    </w:lvl>
  </w:abstractNum>
  <w:abstractNum w:abstractNumId="237">
    <w:nsid w:val="7975E8EE"/>
    <w:multiLevelType w:val="hybridMultilevel"/>
    <w:lvl w:ilvl="0">
      <w:lvlJc w:val="left"/>
      <w:lvlText w:val="%1."/>
      <w:numFmt w:val="upperLetter"/>
      <w:start w:val="9"/>
    </w:lvl>
  </w:abstractNum>
  <w:abstractNum w:abstractNumId="238">
    <w:nsid w:val="7315411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39">
    <w:nsid w:val="622D810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40">
    <w:nsid w:val="2AB2658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41">
    <w:nsid w:val="44B3FA61"/>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42">
    <w:nsid w:val="1C0CA67C"/>
    <w:multiLevelType w:val="hybridMultilevel"/>
    <w:lvl w:ilvl="0">
      <w:lvlJc w:val="left"/>
      <w:lvlText w:val="%1."/>
      <w:numFmt w:val="upperLetter"/>
      <w:start w:val="61"/>
    </w:lvl>
  </w:abstractNum>
  <w:abstractNum w:abstractNumId="243">
    <w:nsid w:val="3D206613"/>
    <w:multiLevelType w:val="hybridMultilevel"/>
    <w:lvl w:ilvl="0">
      <w:lvlJc w:val="left"/>
      <w:lvlText w:val="%1."/>
      <w:numFmt w:val="upperLetter"/>
      <w:start w:val="9"/>
    </w:lvl>
    <w:lvl w:ilvl="1">
      <w:lvlJc w:val="left"/>
      <w:lvlText w:val="%2."/>
      <w:numFmt w:val="upperLetter"/>
      <w:start w:val="1"/>
    </w:lvl>
  </w:abstractNum>
  <w:abstractNum w:abstractNumId="244">
    <w:nsid w:val="7993B662"/>
    <w:multiLevelType w:val="hybridMultilevel"/>
    <w:lvl w:ilvl="0">
      <w:lvlJc w:val="left"/>
      <w:lvlText w:val="%1"/>
      <w:numFmt w:val="upperLetter"/>
      <w:start w:val="1"/>
    </w:lvl>
    <w:lvl w:ilvl="1">
      <w:lvlJc w:val="left"/>
      <w:lvlText w:val="%2."/>
      <w:numFmt w:val="decimal"/>
      <w:start w:val="1"/>
    </w:lvl>
  </w:abstractNum>
  <w:abstractNum w:abstractNumId="245">
    <w:nsid w:val="3BAB699E"/>
    <w:multiLevelType w:val="hybridMultilevel"/>
    <w:lvl w:ilvl="0">
      <w:lvlJc w:val="left"/>
      <w:lvlText w:val="%1."/>
      <w:numFmt w:val="upperLetter"/>
      <w:start w:val="2"/>
    </w:lvl>
    <w:lvl w:ilvl="1">
      <w:lvlJc w:val="left"/>
      <w:lvlText w:val="%2."/>
      <w:numFmt w:val="decimal"/>
      <w:start w:val="1"/>
    </w:lvl>
  </w:abstractNum>
  <w:abstractNum w:abstractNumId="246">
    <w:nsid w:val="71315369"/>
    <w:multiLevelType w:val="hybridMultilevel"/>
    <w:lvl w:ilvl="0">
      <w:lvlJc w:val="left"/>
      <w:lvlText w:val="%1."/>
      <w:numFmt w:val="upperLetter"/>
      <w:start w:val="4"/>
    </w:lvl>
  </w:abstractNum>
  <w:abstractNum w:abstractNumId="247">
    <w:nsid w:val="7BCFBAFC"/>
    <w:multiLevelType w:val="hybridMultilevel"/>
    <w:lvl w:ilvl="0">
      <w:lvlJc w:val="left"/>
      <w:lvlText w:val="(%1)"/>
      <w:numFmt w:val="decimal"/>
      <w:start w:val="1"/>
    </w:lvl>
  </w:abstractNum>
  <w:abstractNum w:abstractNumId="248">
    <w:nsid w:val="17859F72"/>
    <w:multiLevelType w:val="hybridMultilevel"/>
    <w:lvl w:ilvl="0">
      <w:lvlJc w:val="left"/>
      <w:lvlText w:val="%1."/>
      <w:numFmt w:val="upperLetter"/>
      <w:start w:val="5"/>
    </w:lvl>
  </w:abstractNum>
  <w:abstractNum w:abstractNumId="249">
    <w:nsid w:val="3AA10581"/>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50">
    <w:nsid w:val="63DE60CD"/>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251">
    <w:nsid w:val="621AF471"/>
    <w:multiLevelType w:val="hybridMultilevel"/>
    <w:lvl w:ilvl="0">
      <w:lvlJc w:val="left"/>
      <w:lvlText w:val="%1."/>
      <w:numFmt w:val="upperLetter"/>
      <w:start w:val="4"/>
    </w:lvl>
  </w:abstractNum>
  <w:abstractNum w:abstractNumId="252">
    <w:nsid w:val="73CFE165"/>
    <w:multiLevelType w:val="hybridMultilevel"/>
    <w:lvl w:ilvl="0">
      <w:lvlJc w:val="left"/>
      <w:lvlText w:val="%1."/>
      <w:numFmt w:val="upperLetter"/>
      <w:start w:val="61"/>
    </w:lvl>
  </w:abstractNum>
  <w:abstractNum w:abstractNumId="253">
    <w:nsid w:val="20F88EA6"/>
    <w:multiLevelType w:val="hybridMultilevel"/>
    <w:lvl w:ilvl="0">
      <w:lvlJc w:val="left"/>
      <w:lvlText w:val="%1."/>
      <w:numFmt w:val="upperLetter"/>
      <w:start w:val="9"/>
    </w:lvl>
  </w:abstractNum>
  <w:abstractNum w:abstractNumId="254">
    <w:nsid w:val="617C843E"/>
    <w:multiLevelType w:val="hybridMultilevel"/>
    <w:lvl w:ilvl="0">
      <w:lvlJc w:val="left"/>
      <w:lvlText w:val="%1."/>
      <w:numFmt w:val="upperLetter"/>
      <w:start w:val="35"/>
    </w:lvl>
  </w:abstractNum>
  <w:abstractNum w:abstractNumId="255">
    <w:nsid w:val="7B541FAB"/>
    <w:multiLevelType w:val="hybridMultilevel"/>
    <w:lvl w:ilvl="0">
      <w:lvlJc w:val="left"/>
      <w:lvlText w:val="%1."/>
      <w:numFmt w:val="upperLetter"/>
      <w:start w:val="61"/>
    </w:lvl>
    <w:lvl w:ilvl="1">
      <w:lvlJc w:val="left"/>
      <w:lvlText w:val="%2."/>
      <w:numFmt w:val="upperLetter"/>
      <w:start w:val="1"/>
    </w:lvl>
  </w:abstractNum>
  <w:abstractNum w:abstractNumId="256">
    <w:nsid w:val="2A79EC4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257">
    <w:nsid w:val="338125CF"/>
    <w:multiLevelType w:val="hybridMultilevel"/>
    <w:lvl w:ilvl="0">
      <w:lvlJc w:val="left"/>
      <w:lvlText w:val="(%1)"/>
      <w:numFmt w:val="lowerRoman"/>
      <w:start w:val="2"/>
    </w:lvl>
    <w:lvl w:ilvl="1">
      <w:lvlJc w:val="left"/>
      <w:lvlText w:val="%2."/>
      <w:numFmt w:val="upperLetter"/>
      <w:start w:val="22"/>
    </w:lvl>
    <w:lvl w:ilvl="2">
      <w:lvlJc w:val="left"/>
      <w:lvlText w:val="%3."/>
      <w:numFmt w:val="upperLetter"/>
      <w:start w:val="1"/>
    </w:lvl>
  </w:abstractNum>
  <w:abstractNum w:abstractNumId="258">
    <w:nsid w:val="47C7C971"/>
    <w:multiLevelType w:val="hybridMultilevel"/>
    <w:lvl w:ilvl="0">
      <w:lvlJc w:val="left"/>
      <w:lvlText w:val="%1."/>
      <w:numFmt w:val="upperLetter"/>
      <w:start w:val="1"/>
    </w:lvl>
  </w:abstractNum>
  <w:abstractNum w:abstractNumId="259">
    <w:nsid w:val="46F8284B"/>
    <w:multiLevelType w:val="hybridMultilevel"/>
    <w:lvl w:ilvl="0">
      <w:lvlJc w:val="left"/>
      <w:lvlText w:val="%1."/>
      <w:numFmt w:val="upperLetter"/>
      <w:start w:val="1"/>
    </w:lvl>
  </w:abstractNum>
  <w:abstractNum w:abstractNumId="260">
    <w:nsid w:val="4FA327CE"/>
    <w:multiLevelType w:val="hybridMultilevel"/>
    <w:lvl w:ilvl="0">
      <w:lvlJc w:val="left"/>
      <w:lvlText w:val="%1."/>
      <w:numFmt w:val="upperLetter"/>
      <w:start w:val="2"/>
    </w:lvl>
  </w:abstractNum>
  <w:abstractNum w:abstractNumId="261">
    <w:nsid w:val="1873983A"/>
    <w:multiLevelType w:val="hybridMultilevel"/>
    <w:lvl w:ilvl="0">
      <w:lvlJc w:val="left"/>
      <w:lvlText w:val="%1."/>
      <w:numFmt w:val="upperLetter"/>
      <w:start w:val="3"/>
    </w:lvl>
  </w:abstractNum>
  <w:abstractNum w:abstractNumId="262">
    <w:nsid w:val="3D2DD275"/>
    <w:multiLevelType w:val="hybridMultilevel"/>
    <w:lvl w:ilvl="0">
      <w:lvlJc w:val="left"/>
      <w:lvlText w:val="(%1)"/>
      <w:numFmt w:val="lowerRoman"/>
      <w:start w:val="1"/>
    </w:lvl>
  </w:abstractNum>
  <w:abstractNum w:abstractNumId="263">
    <w:nsid w:val="2E17ECA7"/>
    <w:multiLevelType w:val="hybridMultilevel"/>
    <w:lvl w:ilvl="0">
      <w:lvlJc w:val="left"/>
      <w:lvlText w:val="%1"/>
      <w:numFmt w:val="upperLetter"/>
      <w:start w:val="1"/>
    </w:lvl>
    <w:lvl w:ilvl="1">
      <w:lvlJc w:val="left"/>
      <w:lvlText w:val="(%2)"/>
      <w:numFmt w:val="lowerRoman"/>
      <w:start w:val="2"/>
    </w:lvl>
  </w:abstractNum>
  <w:abstractNum w:abstractNumId="264">
    <w:nsid w:val="53B2564F"/>
    <w:multiLevelType w:val="hybridMultilevel"/>
    <w:lvl w:ilvl="0">
      <w:lvlJc w:val="left"/>
      <w:lvlText w:val="%1."/>
      <w:numFmt w:val="upperLetter"/>
      <w:start w:val="5"/>
    </w:lvl>
    <w:lvl w:ilvl="1">
      <w:lvlJc w:val="left"/>
      <w:lvlText w:val="%2"/>
      <w:numFmt w:val="lowerRoman"/>
      <w:start w:val="1"/>
    </w:lvl>
  </w:abstractNum>
  <w:abstractNum w:abstractNumId="265">
    <w:nsid w:val="75509D76"/>
    <w:multiLevelType w:val="hybridMultilevel"/>
    <w:lvl w:ilvl="0">
      <w:lvlJc w:val="left"/>
      <w:lvlText w:val="%1."/>
      <w:numFmt w:val="upperLetter"/>
      <w:start w:val="8"/>
    </w:lvl>
  </w:abstractNum>
  <w:abstractNum w:abstractNumId="266">
    <w:nsid w:val="1AF7F0EA"/>
    <w:multiLevelType w:val="hybridMultilevel"/>
    <w:lvl w:ilvl="0">
      <w:lvlJc w:val="left"/>
      <w:lvlText w:val="%1."/>
      <w:numFmt w:val="upperLetter"/>
      <w:start w:val="9"/>
    </w:lvl>
  </w:abstractNum>
  <w:abstractNum w:abstractNumId="267">
    <w:nsid w:val="4DA32C7E"/>
    <w:multiLevelType w:val="hybridMultilevel"/>
    <w:lvl w:ilvl="0">
      <w:lvlJc w:val="left"/>
      <w:lvlText w:val="%1."/>
      <w:numFmt w:val="upperLetter"/>
      <w:start w:val="10"/>
    </w:lvl>
  </w:abstractNum>
  <w:abstractNum w:abstractNumId="268">
    <w:nsid w:val="6EC68664"/>
    <w:multiLevelType w:val="hybridMultilevel"/>
    <w:lvl w:ilvl="0">
      <w:lvlJc w:val="left"/>
      <w:lvlText w:val="%1."/>
      <w:numFmt w:val="upperLetter"/>
      <w:start w:val="11"/>
    </w:lvl>
  </w:abstractNum>
  <w:abstractNum w:abstractNumId="269">
    <w:nsid w:val="E0D31FF"/>
    <w:multiLevelType w:val="hybridMultilevel"/>
    <w:lvl w:ilvl="0">
      <w:lvlJc w:val="left"/>
      <w:lvlText w:val="%1"/>
      <w:numFmt w:val="upperLetter"/>
      <w:start w:val="1"/>
    </w:lvl>
    <w:lvl w:ilvl="1">
      <w:lvlJc w:val="left"/>
      <w:lvlText w:val="(%2)"/>
      <w:numFmt w:val="lowerRoman"/>
      <w:start w:val="1"/>
    </w:lvl>
  </w:abstractNum>
  <w:abstractNum w:abstractNumId="270">
    <w:nsid w:val="2FD0AD81"/>
    <w:multiLevelType w:val="hybridMultilevel"/>
    <w:lvl w:ilvl="0">
      <w:lvlJc w:val="left"/>
      <w:lvlText w:val="%1."/>
      <w:numFmt w:val="upperLetter"/>
      <w:start w:val="12"/>
    </w:lvl>
    <w:lvl w:ilvl="1">
      <w:lvlJc w:val="left"/>
      <w:lvlText w:val="(%2)"/>
      <w:numFmt w:val="lowerRoman"/>
      <w:start w:val="1"/>
    </w:lvl>
  </w:abstractNum>
  <w:abstractNum w:abstractNumId="271">
    <w:nsid w:val="1978EBEB"/>
    <w:multiLevelType w:val="hybridMultilevel"/>
    <w:lvl w:ilvl="0">
      <w:lvlJc w:val="left"/>
      <w:lvlText w:val="%1"/>
      <w:numFmt w:val="upperLetter"/>
      <w:start w:val="1"/>
    </w:lvl>
    <w:lvl w:ilvl="1">
      <w:lvlJc w:val="left"/>
      <w:lvlText w:val="(%2)"/>
      <w:numFmt w:val="lowerRoman"/>
      <w:start w:val="2"/>
    </w:lvl>
  </w:abstractNum>
  <w:abstractNum w:abstractNumId="272">
    <w:nsid w:val="52C12C61"/>
    <w:multiLevelType w:val="hybridMultilevel"/>
    <w:lvl w:ilvl="0">
      <w:lvlJc w:val="left"/>
      <w:lvlText w:val="%1."/>
      <w:numFmt w:val="upperLetter"/>
      <w:start w:val="13"/>
    </w:lvl>
    <w:lvl w:ilvl="1">
      <w:lvlJc w:val="left"/>
      <w:lvlText w:val="%2"/>
      <w:numFmt w:val="lowerRoman"/>
      <w:start w:val="1"/>
    </w:lvl>
  </w:abstractNum>
  <w:abstractNum w:abstractNumId="273">
    <w:nsid w:val="4BDD53FD"/>
    <w:multiLevelType w:val="hybridMultilevel"/>
    <w:lvl w:ilvl="0">
      <w:lvlJc w:val="left"/>
      <w:lvlText w:val="%1."/>
      <w:numFmt w:val="upperLetter"/>
      <w:start w:val="14"/>
    </w:lvl>
  </w:abstractNum>
  <w:abstractNum w:abstractNumId="274">
    <w:nsid w:val="569951FE"/>
    <w:multiLevelType w:val="hybridMultilevel"/>
    <w:lvl w:ilvl="0">
      <w:lvlJc w:val="left"/>
      <w:lvlText w:val="(%1)"/>
      <w:numFmt w:val="lowerRoman"/>
      <w:start w:val="1"/>
    </w:lvl>
  </w:abstractNum>
  <w:abstractNum w:abstractNumId="275">
    <w:nsid w:val="4C54E2C3"/>
    <w:multiLevelType w:val="hybridMultilevel"/>
    <w:lvl w:ilvl="0">
      <w:lvlJc w:val="left"/>
      <w:lvlText w:val="%1."/>
      <w:numFmt w:val="upperLetter"/>
      <w:start w:val="15"/>
    </w:lvl>
  </w:abstractNum>
  <w:abstractNum w:abstractNumId="276">
    <w:nsid w:val="788BD9B"/>
    <w:multiLevelType w:val="hybridMultilevel"/>
    <w:lvl w:ilvl="0">
      <w:lvlJc w:val="left"/>
      <w:lvlText w:val="%1."/>
      <w:numFmt w:val="upperLetter"/>
      <w:start w:val="16"/>
    </w:lvl>
  </w:abstractNum>
  <w:abstractNum w:abstractNumId="277">
    <w:nsid w:val="47CAA567"/>
    <w:multiLevelType w:val="hybridMultilevel"/>
    <w:lvl w:ilvl="0">
      <w:lvlJc w:val="left"/>
      <w:lvlText w:val="%1."/>
      <w:numFmt w:val="upperLetter"/>
      <w:start w:val="17"/>
    </w:lvl>
  </w:abstractNum>
  <w:abstractNum w:abstractNumId="278">
    <w:nsid w:val="48249DBF"/>
    <w:multiLevelType w:val="hybridMultilevel"/>
    <w:lvl w:ilvl="0">
      <w:lvlJc w:val="left"/>
      <w:lvlText w:val="%1."/>
      <w:numFmt w:val="upperLetter"/>
      <w:start w:val="18"/>
    </w:lvl>
  </w:abstractNum>
  <w:abstractNum w:abstractNumId="279">
    <w:nsid w:val="1F0E5D0D"/>
    <w:multiLevelType w:val="hybridMultilevel"/>
    <w:lvl w:ilvl="0">
      <w:lvlJc w:val="left"/>
      <w:lvlText w:val="%1."/>
      <w:numFmt w:val="upperLetter"/>
      <w:start w:val="19"/>
    </w:lvl>
  </w:abstractNum>
  <w:abstractNum w:abstractNumId="280">
    <w:nsid w:val="26BAAE9"/>
    <w:multiLevelType w:val="hybridMultilevel"/>
    <w:lvl w:ilvl="0">
      <w:lvlJc w:val="left"/>
      <w:lvlText w:val="%1."/>
      <w:numFmt w:val="upperLetter"/>
      <w:start w:val="20"/>
    </w:lvl>
  </w:abstractNum>
  <w:abstractNum w:abstractNumId="281">
    <w:nsid w:val="2C02FE8C"/>
    <w:multiLevelType w:val="hybridMultilevel"/>
    <w:lvl w:ilvl="0">
      <w:lvlJc w:val="left"/>
      <w:lvlText w:val="%1."/>
      <w:numFmt w:val="upperLetter"/>
      <w:start w:val="21"/>
    </w:lvl>
  </w:abstractNum>
  <w:abstractNum w:abstractNumId="282">
    <w:nsid w:val="129517E"/>
    <w:multiLevelType w:val="hybridMultilevel"/>
    <w:lvl w:ilvl="0">
      <w:lvlJc w:val="left"/>
      <w:lvlText w:val="%1."/>
      <w:numFmt w:val="upperLetter"/>
      <w:start w:val="22"/>
    </w:lvl>
  </w:abstractNum>
  <w:abstractNum w:abstractNumId="283">
    <w:nsid w:val="763B8C4E"/>
    <w:multiLevelType w:val="hybridMultilevel"/>
    <w:lvl w:ilvl="0">
      <w:lvlJc w:val="left"/>
      <w:lvlText w:val="(%1)"/>
      <w:numFmt w:val="decimal"/>
      <w:start w:val="12"/>
    </w:lvl>
  </w:abstractNum>
  <w:abstractNum w:abstractNumId="284">
    <w:nsid w:val="4CFB8D32"/>
    <w:multiLevelType w:val="hybridMultilevel"/>
    <w:lvl w:ilvl="0">
      <w:lvlJc w:val="left"/>
      <w:lvlText w:val="%1."/>
      <w:numFmt w:val="upperLetter"/>
      <w:start w:val="23"/>
    </w:lvl>
  </w:abstractNum>
  <w:abstractNum w:abstractNumId="285">
    <w:nsid w:val="62A5D5BD"/>
    <w:multiLevelType w:val="hybridMultilevel"/>
    <w:lvl w:ilvl="0">
      <w:lvlJc w:val="left"/>
      <w:lvlText w:val="%1."/>
      <w:numFmt w:val="upperLetter"/>
      <w:start w:val="24"/>
    </w:lvl>
  </w:abstractNum>
  <w:abstractNum w:abstractNumId="286">
    <w:nsid w:val="718FABF9"/>
    <w:multiLevelType w:val="hybridMultilevel"/>
    <w:lvl w:ilvl="0">
      <w:lvlJc w:val="left"/>
      <w:lvlText w:val="%1."/>
      <w:numFmt w:val="upperLetter"/>
      <w:start w:val="25"/>
    </w:lvl>
  </w:abstractNum>
  <w:abstractNum w:abstractNumId="287">
    <w:nsid w:val="7775797C"/>
    <w:multiLevelType w:val="hybridMultilevel"/>
    <w:lvl w:ilvl="0">
      <w:lvlJc w:val="left"/>
      <w:lvlText w:val="%1."/>
      <w:numFmt w:val="upperLetter"/>
      <w:start w:val="26"/>
    </w:lvl>
  </w:abstractNum>
  <w:abstractNum w:abstractNumId="288">
    <w:nsid w:val="1626FB8C"/>
    <w:multiLevelType w:val="hybridMultilevel"/>
    <w:lvl w:ilvl="0">
      <w:lvlJc w:val="left"/>
      <w:lvlText w:val="%1."/>
      <w:numFmt w:val="upperLetter"/>
      <w:start w:val="27"/>
    </w:lvl>
  </w:abstractNum>
  <w:abstractNum w:abstractNumId="289">
    <w:nsid w:val="3957756A"/>
    <w:multiLevelType w:val="hybridMultilevel"/>
    <w:lvl w:ilvl="0">
      <w:lvlJc w:val="left"/>
      <w:lvlText w:val="%1."/>
      <w:numFmt w:val="upperLetter"/>
      <w:start w:val="28"/>
    </w:lvl>
  </w:abstractNum>
  <w:abstractNum w:abstractNumId="290">
    <w:nsid w:val="3E6DA1C7"/>
    <w:multiLevelType w:val="hybridMultilevel"/>
    <w:lvl w:ilvl="0">
      <w:lvlJc w:val="left"/>
      <w:lvlText w:val="%1."/>
      <w:numFmt w:val="upperLetter"/>
      <w:start w:val="29"/>
    </w:lvl>
  </w:abstractNum>
  <w:abstractNum w:abstractNumId="291">
    <w:nsid w:val="65CA235B"/>
    <w:multiLevelType w:val="hybridMultilevel"/>
    <w:lvl w:ilvl="0">
      <w:lvlJc w:val="left"/>
      <w:lvlText w:val="%1."/>
      <w:numFmt w:val="upperLetter"/>
      <w:start w:val="30"/>
    </w:lvl>
  </w:abstractNum>
  <w:abstractNum w:abstractNumId="292">
    <w:nsid w:val="51CB0DA4"/>
    <w:multiLevelType w:val="hybridMultilevel"/>
    <w:lvl w:ilvl="0">
      <w:lvlJc w:val="left"/>
      <w:lvlText w:val="%1."/>
      <w:numFmt w:val="upperLetter"/>
      <w:start w:val="31"/>
    </w:lvl>
  </w:abstractNum>
  <w:abstractNum w:abstractNumId="293">
    <w:nsid w:val="7B9B743C"/>
    <w:multiLevelType w:val="hybridMultilevel"/>
    <w:lvl w:ilvl="0">
      <w:lvlJc w:val="left"/>
      <w:lvlText w:val="%1."/>
      <w:numFmt w:val="upperLetter"/>
      <w:start w:val="32"/>
    </w:lvl>
  </w:abstractNum>
  <w:abstractNum w:abstractNumId="294">
    <w:nsid w:val="13E21002"/>
    <w:multiLevelType w:val="hybridMultilevel"/>
    <w:lvl w:ilvl="0">
      <w:lvlJc w:val="left"/>
      <w:lvlText w:val="%1."/>
      <w:numFmt w:val="upperLetter"/>
      <w:start w:val="33"/>
    </w:lvl>
  </w:abstractNum>
  <w:abstractNum w:abstractNumId="295">
    <w:nsid w:val="257D63F4"/>
    <w:multiLevelType w:val="hybridMultilevel"/>
    <w:lvl w:ilvl="0">
      <w:lvlJc w:val="left"/>
      <w:lvlText w:val="%1."/>
      <w:numFmt w:val="upperLetter"/>
      <w:start w:val="34"/>
    </w:lvl>
  </w:abstractNum>
  <w:abstractNum w:abstractNumId="296">
    <w:nsid w:val="70EC11B2"/>
    <w:multiLevelType w:val="hybridMultilevel"/>
    <w:lvl w:ilvl="0">
      <w:lvlJc w:val="left"/>
      <w:lvlText w:val="%1."/>
      <w:numFmt w:val="upperLetter"/>
      <w:start w:val="35"/>
    </w:lvl>
  </w:abstractNum>
  <w:abstractNum w:abstractNumId="297">
    <w:nsid w:val="2EDA00ED"/>
    <w:multiLevelType w:val="hybridMultilevel"/>
    <w:lvl w:ilvl="0">
      <w:lvlJc w:val="left"/>
      <w:lvlText w:val="%1."/>
      <w:numFmt w:val="upperLetter"/>
      <w:start w:val="36"/>
    </w:lvl>
  </w:abstractNum>
  <w:abstractNum w:abstractNumId="298">
    <w:nsid w:val="73209072"/>
    <w:multiLevelType w:val="hybridMultilevel"/>
    <w:lvl w:ilvl="0">
      <w:lvlJc w:val="left"/>
      <w:lvlText w:val="%1."/>
      <w:numFmt w:val="upperLetter"/>
      <w:start w:val="37"/>
    </w:lvl>
  </w:abstractNum>
  <w:abstractNum w:abstractNumId="299">
    <w:nsid w:val="5FB29816"/>
    <w:multiLevelType w:val="hybridMultilevel"/>
    <w:lvl w:ilvl="0">
      <w:lvlJc w:val="left"/>
      <w:lvlText w:val="%1."/>
      <w:numFmt w:val="upperLetter"/>
      <w:start w:val="38"/>
    </w:lvl>
  </w:abstractNum>
  <w:abstractNum w:abstractNumId="300">
    <w:nsid w:val="3CE732EC"/>
    <w:multiLevelType w:val="hybridMultilevel"/>
    <w:lvl w:ilvl="0">
      <w:lvlJc w:val="left"/>
      <w:lvlText w:val="%1."/>
      <w:numFmt w:val="upperLetter"/>
      <w:start w:val="9"/>
    </w:lvl>
  </w:abstractNum>
  <w:abstractNum w:abstractNumId="301">
    <w:nsid w:val="22F13DF3"/>
    <w:multiLevelType w:val="hybridMultilevel"/>
    <w:lvl w:ilvl="0">
      <w:lvlJc w:val="left"/>
      <w:lvlText w:val="%1."/>
      <w:numFmt w:val="upperLetter"/>
      <w:start w:val="35"/>
    </w:lvl>
  </w:abstractNum>
  <w:abstractNum w:abstractNumId="302">
    <w:nsid w:val="792B8401"/>
    <w:multiLevelType w:val="hybridMultilevel"/>
    <w:lvl w:ilvl="0">
      <w:lvlJc w:val="left"/>
      <w:lvlText w:val="%1."/>
      <w:numFmt w:val="upperLetter"/>
      <w:start w:val="61"/>
    </w:lvl>
    <w:lvl w:ilvl="1">
      <w:lvlJc w:val="left"/>
      <w:lvlText w:val="%2."/>
      <w:numFmt w:val="upperLetter"/>
      <w:start w:val="1"/>
    </w:lvl>
  </w:abstractNum>
  <w:abstractNum w:abstractNumId="303">
    <w:nsid w:val="FA85F4D"/>
    <w:multiLevelType w:val="hybridMultilevel"/>
    <w:lvl w:ilvl="0">
      <w:lvlJc w:val="left"/>
      <w:lvlText w:val="%1"/>
      <w:numFmt w:val="upperLetter"/>
      <w:start w:val="1"/>
    </w:lvl>
    <w:lvl w:ilvl="1">
      <w:lvlJc w:val="left"/>
      <w:lvlText w:val="%2."/>
      <w:numFmt w:val="upperLetter"/>
      <w:start w:val="1"/>
    </w:lvl>
  </w:abstractNum>
  <w:abstractNum w:abstractNumId="304">
    <w:nsid w:val="6ECE91F0"/>
    <w:multiLevelType w:val="hybridMultilevel"/>
    <w:lvl w:ilvl="0">
      <w:lvlJc w:val="left"/>
      <w:lvlText w:val="%1."/>
      <w:numFmt w:val="upperLetter"/>
      <w:start w:val="22"/>
    </w:lvl>
    <w:lvl w:ilvl="1">
      <w:lvlJc w:val="left"/>
      <w:lvlText w:val="%2."/>
      <w:numFmt w:val="upperLetter"/>
      <w:start w:val="1"/>
    </w:lvl>
  </w:abstractNum>
  <w:abstractNum w:abstractNumId="305">
    <w:nsid w:val="4FC4D600"/>
    <w:multiLevelType w:val="hybridMultilevel"/>
    <w:lvl w:ilvl="0">
      <w:lvlJc w:val="left"/>
      <w:lvlText w:val="%1."/>
      <w:numFmt w:val="upperLetter"/>
      <w:start w:val="1"/>
    </w:lvl>
    <w:lvl w:ilvl="1">
      <w:lvlJc w:val="left"/>
      <w:lvlText w:val="(%2)"/>
      <w:numFmt w:val="lowerRoman"/>
      <w:start w:val="1"/>
    </w:lvl>
  </w:abstractNum>
  <w:abstractNum w:abstractNumId="306">
    <w:nsid w:val="5BFD4210"/>
    <w:multiLevelType w:val="hybridMultilevel"/>
    <w:lvl w:ilvl="0">
      <w:lvlJc w:val="left"/>
      <w:lvlText w:val="%1."/>
      <w:numFmt w:val="upperLetter"/>
      <w:start w:val="1"/>
    </w:lvl>
  </w:abstractNum>
  <w:abstractNum w:abstractNumId="307">
    <w:nsid w:val="76574F8B"/>
    <w:multiLevelType w:val="hybridMultilevel"/>
    <w:lvl w:ilvl="0">
      <w:lvlJc w:val="left"/>
      <w:lvlText w:val="%1."/>
      <w:numFmt w:val="upperLetter"/>
      <w:start w:val="2"/>
    </w:lvl>
  </w:abstractNum>
  <w:abstractNum w:abstractNumId="308">
    <w:nsid w:val="178F7B67"/>
    <w:multiLevelType w:val="hybridMultilevel"/>
    <w:lvl w:ilvl="0">
      <w:lvlJc w:val="left"/>
      <w:lvlText w:val="%1."/>
      <w:numFmt w:val="upperLetter"/>
      <w:start w:val="3"/>
    </w:lvl>
  </w:abstractNum>
  <w:abstractNum w:abstractNumId="309">
    <w:nsid w:val="2421DFCF"/>
    <w:multiLevelType w:val="hybridMultilevel"/>
    <w:lvl w:ilvl="0">
      <w:lvlJc w:val="left"/>
      <w:lvlText w:val="(%1)"/>
      <w:numFmt w:val="lowerRoman"/>
      <w:start w:val="1"/>
    </w:lvl>
    <w:lvl w:ilvl="1">
      <w:lvlJc w:val="left"/>
      <w:lvlText w:val="%2."/>
      <w:numFmt w:val="upperLetter"/>
      <w:start w:val="4"/>
    </w:lvl>
  </w:abstractNum>
  <w:abstractNum w:abstractNumId="310">
    <w:nsid w:val="1565AC99"/>
    <w:multiLevelType w:val="hybridMultilevel"/>
    <w:lvl w:ilvl="0">
      <w:lvlJc w:val="left"/>
      <w:lvlText w:val="%1."/>
      <w:numFmt w:val="upperLetter"/>
      <w:start w:val="5"/>
    </w:lvl>
  </w:abstractNum>
  <w:abstractNum w:abstractNumId="311">
    <w:nsid w:val="19FB2650"/>
    <w:multiLevelType w:val="hybridMultilevel"/>
    <w:lvl w:ilvl="0">
      <w:lvlJc w:val="left"/>
      <w:lvlText w:val="%1."/>
      <w:numFmt w:val="upperLetter"/>
      <w:start w:val="6"/>
    </w:lvl>
  </w:abstractNum>
  <w:abstractNum w:abstractNumId="312">
    <w:nsid w:val="5024DE5B"/>
    <w:multiLevelType w:val="hybridMultilevel"/>
    <w:lvl w:ilvl="0">
      <w:lvlJc w:val="left"/>
      <w:lvlText w:val="(%1)"/>
      <w:numFmt w:val="lowerRoman"/>
      <w:start w:val="1"/>
    </w:lvl>
  </w:abstractNum>
  <w:abstractNum w:abstractNumId="313">
    <w:nsid w:val="168EFE1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314">
    <w:nsid w:val="1036B29F"/>
    <w:multiLevelType w:val="hybridMultilevel"/>
    <w:lvl w:ilvl="0">
      <w:lvlJc w:val="left"/>
      <w:lvlText w:val="(%1)"/>
      <w:numFmt w:val="lowerRoman"/>
      <w:start w:val="2"/>
    </w:lvl>
    <w:lvl w:ilvl="1">
      <w:lvlJc w:val="left"/>
      <w:lvlText w:val="%2."/>
      <w:numFmt w:val="upperLetter"/>
      <w:start w:val="7"/>
    </w:lvl>
    <w:lvl w:ilvl="2">
      <w:lvlJc w:val="left"/>
      <w:lvlText w:val="%3"/>
      <w:numFmt w:val="lowerRoman"/>
      <w:start w:val="1"/>
    </w:lvl>
  </w:abstractNum>
  <w:abstractNum w:abstractNumId="315">
    <w:nsid w:val="1D206B8E"/>
    <w:multiLevelType w:val="hybridMultilevel"/>
    <w:lvl w:ilvl="0">
      <w:lvlJc w:val="left"/>
      <w:lvlText w:val="%1."/>
      <w:numFmt w:val="upperLetter"/>
      <w:start w:val="8"/>
    </w:lvl>
  </w:abstractNum>
  <w:abstractNum w:abstractNumId="316">
    <w:nsid w:val="7934D3D4"/>
    <w:multiLevelType w:val="hybridMultilevel"/>
    <w:lvl w:ilvl="0">
      <w:lvlJc w:val="left"/>
      <w:lvlText w:val="%1."/>
      <w:numFmt w:val="upperLetter"/>
      <w:start w:val="9"/>
    </w:lvl>
  </w:abstractNum>
  <w:abstractNum w:abstractNumId="317">
    <w:nsid w:val="1C65E98"/>
    <w:multiLevelType w:val="hybridMultilevel"/>
    <w:lvl w:ilvl="0">
      <w:lvlJc w:val="left"/>
      <w:lvlText w:val="%1."/>
      <w:numFmt w:val="upperLetter"/>
      <w:start w:val="10"/>
    </w:lvl>
  </w:abstractNum>
  <w:abstractNum w:abstractNumId="318">
    <w:nsid w:val="1495E50A"/>
    <w:multiLevelType w:val="hybridMultilevel"/>
    <w:lvl w:ilvl="0">
      <w:lvlJc w:val="left"/>
      <w:lvlText w:val="%1."/>
      <w:numFmt w:val="upperLetter"/>
      <w:start w:val="1"/>
    </w:lvl>
  </w:abstractNum>
  <w:abstractNum w:abstractNumId="319">
    <w:nsid w:val="F5BCF61"/>
    <w:multiLevelType w:val="hybridMultilevel"/>
    <w:lvl w:ilvl="0">
      <w:lvlJc w:val="left"/>
      <w:lvlText w:val="(%1)"/>
      <w:numFmt w:val="lowerRoman"/>
      <w:start w:val="1"/>
    </w:lvl>
  </w:abstractNum>
  <w:abstractNum w:abstractNumId="320">
    <w:nsid w:val="3B1DD403"/>
    <w:multiLevelType w:val="hybridMultilevel"/>
    <w:lvl w:ilvl="0">
      <w:lvlJc w:val="left"/>
      <w:lvlText w:val="%1."/>
      <w:numFmt w:val="upperLetter"/>
      <w:start w:val="3"/>
    </w:lvl>
  </w:abstractNum>
  <w:abstractNum w:abstractNumId="321">
    <w:nsid w:val="530386D1"/>
    <w:multiLevelType w:val="hybridMultilevel"/>
    <w:lvl w:ilvl="0">
      <w:lvlJc w:val="left"/>
      <w:lvlText w:val="%1."/>
      <w:numFmt w:val="upperLetter"/>
      <w:start w:val="1"/>
    </w:lvl>
  </w:abstractNum>
  <w:abstractNum w:abstractNumId="322">
    <w:nsid w:val="7525F2B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323">
    <w:nsid w:val="CE8E1A7"/>
    <w:multiLevelType w:val="hybridMultilevel"/>
    <w:lvl w:ilvl="0">
      <w:lvlJc w:val="left"/>
      <w:lvlText w:val="%1"/>
      <w:numFmt w:val="lowerRoman"/>
      <w:start w:val="1"/>
    </w:lvl>
    <w:lvl w:ilvl="1">
      <w:lvlJc w:val="left"/>
      <w:lvlText w:val="%2."/>
      <w:numFmt w:val="upperLetter"/>
      <w:start w:val="24"/>
    </w:lvl>
    <w:lvl w:ilvl="2">
      <w:lvlJc w:val="left"/>
      <w:lvlText w:val="%3."/>
      <w:numFmt w:val="upperLetter"/>
      <w:start w:val="1"/>
    </w:lvl>
  </w:abstractNum>
  <w:abstractNum w:abstractNumId="324">
    <w:nsid w:val="4E9EFB0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25">
    <w:nsid w:val="90802BE"/>
    <w:multiLevelType w:val="hybridMultilevel"/>
    <w:lvl w:ilvl="0">
      <w:lvlJc w:val="left"/>
      <w:lvlText w:val="(%1)"/>
      <w:numFmt w:val="lowerRoman"/>
      <w:start w:val="2"/>
    </w:lvl>
  </w:abstractNum>
  <w:abstractNum w:abstractNumId="326">
    <w:nsid w:val="3266459B"/>
    <w:multiLevelType w:val="hybridMultilevel"/>
    <w:lvl w:ilvl="0">
      <w:lvlJc w:val="left"/>
      <w:lvlText w:val="%1."/>
      <w:numFmt w:val="upperLetter"/>
      <w:start w:val="1"/>
    </w:lvl>
  </w:abstractNum>
  <w:abstractNum w:abstractNumId="327">
    <w:nsid w:val="3F8B0CBF"/>
    <w:multiLevelType w:val="hybridMultilevel"/>
    <w:lvl w:ilvl="0">
      <w:lvlJc w:val="left"/>
      <w:lvlText w:val="%1."/>
      <w:numFmt w:val="upperLetter"/>
      <w:start w:val="1"/>
    </w:lvl>
  </w:abstractNum>
  <w:abstractNum w:abstractNumId="328">
    <w:nsid w:val="37E203AB"/>
    <w:multiLevelType w:val="hybridMultilevel"/>
    <w:lvl w:ilvl="0">
      <w:lvlJc w:val="left"/>
      <w:lvlText w:val="%1."/>
      <w:numFmt w:val="upperLetter"/>
      <w:start w:val="2"/>
    </w:lvl>
  </w:abstractNum>
  <w:abstractNum w:abstractNumId="329">
    <w:nsid w:val="2586D60E"/>
    <w:multiLevelType w:val="hybridMultilevel"/>
    <w:lvl w:ilvl="0">
      <w:lvlJc w:val="left"/>
      <w:lvlText w:val="%1"/>
      <w:numFmt w:val="upperLetter"/>
      <w:start w:val="1"/>
    </w:lvl>
    <w:lvl w:ilvl="1">
      <w:lvlJc w:val="left"/>
      <w:lvlText w:val="(%2)"/>
      <w:numFmt w:val="lowerRoman"/>
      <w:start w:val="1"/>
    </w:lvl>
  </w:abstractNum>
  <w:abstractNum w:abstractNumId="330">
    <w:nsid w:val="1F3DA4D5"/>
    <w:multiLevelType w:val="hybridMultilevel"/>
    <w:lvl w:ilvl="0">
      <w:lvlJc w:val="left"/>
      <w:lvlText w:val="%1."/>
      <w:numFmt w:val="upperLetter"/>
      <w:start w:val="4"/>
    </w:lvl>
    <w:lvl w:ilvl="1">
      <w:lvlJc w:val="left"/>
      <w:lvlText w:val="%2"/>
      <w:numFmt w:val="lowerRoman"/>
      <w:start w:val="1"/>
    </w:lvl>
  </w:abstractNum>
  <w:abstractNum w:abstractNumId="331">
    <w:nsid w:val="74C93698"/>
    <w:multiLevelType w:val="hybridMultilevel"/>
    <w:lvl w:ilvl="0">
      <w:lvlJc w:val="left"/>
      <w:lvlText w:val="%1."/>
      <w:numFmt w:val="upperLetter"/>
      <w:start w:val="7"/>
    </w:lvl>
  </w:abstractNum>
  <w:abstractNum w:abstractNumId="332">
    <w:nsid w:val="48781401"/>
    <w:multiLevelType w:val="hybridMultilevel"/>
    <w:lvl w:ilvl="0">
      <w:lvlJc w:val="left"/>
      <w:lvlText w:val="%1."/>
      <w:numFmt w:val="upperLetter"/>
      <w:start w:val="8"/>
    </w:lvl>
  </w:abstractNum>
  <w:abstractNum w:abstractNumId="333">
    <w:nsid w:val="186928D6"/>
    <w:multiLevelType w:val="hybridMultilevel"/>
    <w:lvl w:ilvl="0">
      <w:lvlJc w:val="left"/>
      <w:lvlText w:val="%1."/>
      <w:numFmt w:val="upperLetter"/>
      <w:start w:val="9"/>
    </w:lvl>
  </w:abstractNum>
  <w:abstractNum w:abstractNumId="334">
    <w:nsid w:val="47195E5"/>
    <w:multiLevelType w:val="hybridMultilevel"/>
    <w:lvl w:ilvl="0">
      <w:lvlJc w:val="left"/>
      <w:lvlText w:val="%1."/>
      <w:numFmt w:val="upperLetter"/>
      <w:start w:val="10"/>
    </w:lvl>
  </w:abstractNum>
  <w:abstractNum w:abstractNumId="335">
    <w:nsid w:val="3746A5F2"/>
    <w:multiLevelType w:val="hybridMultilevel"/>
    <w:lvl w:ilvl="0">
      <w:lvlJc w:val="left"/>
      <w:lvlText w:val="%1."/>
      <w:numFmt w:val="upperLetter"/>
      <w:start w:val="11"/>
    </w:lvl>
  </w:abstractNum>
  <w:abstractNum w:abstractNumId="336">
    <w:nsid w:val="682DFED6"/>
    <w:multiLevelType w:val="hybridMultilevel"/>
    <w:lvl w:ilvl="0">
      <w:lvlJc w:val="left"/>
      <w:lvlText w:val="%1"/>
      <w:numFmt w:val="upperLetter"/>
      <w:start w:val="1"/>
    </w:lvl>
    <w:lvl w:ilvl="1">
      <w:lvlJc w:val="left"/>
      <w:lvlText w:val="(%2)"/>
      <w:numFmt w:val="lowerRoman"/>
      <w:start w:val="1"/>
    </w:lvl>
  </w:abstractNum>
  <w:abstractNum w:abstractNumId="337">
    <w:nsid w:val="606ED7F6"/>
    <w:multiLevelType w:val="hybridMultilevel"/>
    <w:lvl w:ilvl="0">
      <w:lvlJc w:val="left"/>
      <w:lvlText w:val="%1."/>
      <w:numFmt w:val="upperLetter"/>
      <w:start w:val="12"/>
    </w:lvl>
    <w:lvl w:ilvl="1">
      <w:lvlJc w:val="left"/>
      <w:lvlText w:val="%2"/>
      <w:numFmt w:val="lowerRoman"/>
      <w:start w:val="1"/>
    </w:lvl>
  </w:abstractNum>
  <w:abstractNum w:abstractNumId="338">
    <w:nsid w:val="2D9DF57D"/>
    <w:multiLevelType w:val="hybridMultilevel"/>
    <w:lvl w:ilvl="0">
      <w:lvlJc w:val="left"/>
      <w:lvlText w:val="%1."/>
      <w:numFmt w:val="upperLetter"/>
      <w:start w:val="14"/>
    </w:lvl>
  </w:abstractNum>
  <w:abstractNum w:abstractNumId="339">
    <w:nsid w:val="7FBD7A3E"/>
    <w:multiLevelType w:val="hybridMultilevel"/>
    <w:lvl w:ilvl="0">
      <w:lvlJc w:val="left"/>
      <w:lvlText w:val="%1."/>
      <w:numFmt w:val="upperLetter"/>
      <w:start w:val="15"/>
    </w:lvl>
  </w:abstractNum>
  <w:abstractNum w:abstractNumId="340">
    <w:nsid w:val="490B7C5"/>
    <w:multiLevelType w:val="hybridMultilevel"/>
    <w:lvl w:ilvl="0">
      <w:lvlJc w:val="left"/>
      <w:lvlText w:val="%1."/>
      <w:numFmt w:val="upperLetter"/>
      <w:start w:val="16"/>
    </w:lvl>
  </w:abstractNum>
  <w:abstractNum w:abstractNumId="341">
    <w:nsid w:val="4303A216"/>
    <w:multiLevelType w:val="hybridMultilevel"/>
    <w:lvl w:ilvl="0">
      <w:lvlJc w:val="left"/>
      <w:lvlText w:val="%1."/>
      <w:numFmt w:val="upperLetter"/>
      <w:start w:val="17"/>
    </w:lvl>
  </w:abstractNum>
  <w:abstractNum w:abstractNumId="342">
    <w:nsid w:val="19B8A08E"/>
    <w:multiLevelType w:val="hybridMultilevel"/>
    <w:lvl w:ilvl="0">
      <w:lvlJc w:val="left"/>
      <w:lvlText w:val="%1."/>
      <w:numFmt w:val="upperLetter"/>
      <w:start w:val="18"/>
    </w:lvl>
  </w:abstractNum>
  <w:abstractNum w:abstractNumId="343">
    <w:nsid w:val="54B59621"/>
    <w:multiLevelType w:val="hybridMultilevel"/>
    <w:lvl w:ilvl="0">
      <w:lvlJc w:val="left"/>
      <w:lvlText w:val="%1."/>
      <w:numFmt w:val="upperLetter"/>
      <w:start w:val="19"/>
    </w:lvl>
  </w:abstractNum>
  <w:abstractNum w:abstractNumId="344">
    <w:nsid w:val="5992A02E"/>
    <w:multiLevelType w:val="hybridMultilevel"/>
    <w:lvl w:ilvl="0">
      <w:lvlJc w:val="left"/>
      <w:lvlText w:val="%1."/>
      <w:numFmt w:val="upperLetter"/>
      <w:start w:val="20"/>
    </w:lvl>
  </w:abstractNum>
  <w:abstractNum w:abstractNumId="345">
    <w:nsid w:val="29EF532D"/>
    <w:multiLevelType w:val="hybridMultilevel"/>
    <w:lvl w:ilvl="0">
      <w:lvlJc w:val="left"/>
      <w:lvlText w:val="%1."/>
      <w:numFmt w:val="upp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2019-12-14T18:01:08Z</dcterms:created>
  <dcterms:modified xsi:type="dcterms:W3CDTF">2019-12-14T18:01:08Z</dcterms:modified>
</cp:coreProperties>
</file>