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3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0" w:lineRule="exact"/>
        <w:rPr>
          <w:sz w:val="24"/>
          <w:szCs w:val="24"/>
          <w:color w:val="auto"/>
        </w:rPr>
      </w:pPr>
    </w:p>
    <w:p>
      <w:pPr>
        <w:spacing w:after="0" w:line="2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Class A 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69376K106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2160" w:hanging="208"/>
        <w:spacing w:after="0"/>
        <w:tabs>
          <w:tab w:leader="none" w:pos="2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2160" w:hanging="208"/>
        <w:spacing w:after="0"/>
        <w:tabs>
          <w:tab w:leader="none" w:pos="21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2160" w:hanging="208"/>
        <w:spacing w:after="0"/>
        <w:tabs>
          <w:tab w:leader="none" w:pos="216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57" w:lineRule="exact"/>
        <w:rPr>
          <w:rFonts w:ascii="MS PGothic" w:cs="MS PGothic" w:eastAsia="MS PGothic" w:hAnsi="MS PGothic"/>
          <w:sz w:val="18"/>
          <w:szCs w:val="18"/>
          <w:color w:val="auto"/>
        </w:rPr>
      </w:pPr>
    </w:p>
    <w:p>
      <w:pPr>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646430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6"/>
        </w:trPr>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3940" w:type="dxa"/>
            <w:vAlign w:val="bottom"/>
            <w:vMerge w:val="restart"/>
          </w:tcPr>
          <w:p>
            <w:pPr>
              <w:ind w:left="1780"/>
              <w:spacing w:after="0"/>
              <w:rPr>
                <w:sz w:val="20"/>
                <w:szCs w:val="20"/>
                <w:color w:val="auto"/>
              </w:rPr>
            </w:pPr>
            <w:r>
              <w:rPr>
                <w:rFonts w:ascii="Times New Roman" w:cs="Times New Roman" w:eastAsia="Times New Roman" w:hAnsi="Times New Roman"/>
                <w:sz w:val="18"/>
                <w:szCs w:val="18"/>
                <w:b w:val="1"/>
                <w:bCs w:val="1"/>
                <w:color w:val="auto"/>
              </w:rPr>
              <w:t>13G/A</w:t>
            </w: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2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No.69376K106</w:t>
            </w:r>
          </w:p>
        </w:tc>
        <w:tc>
          <w:tcPr>
            <w:tcW w:w="4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60" w:type="dxa"/>
            <w:vAlign w:val="bottom"/>
            <w:tcBorders>
              <w:bottom w:val="single" w:sz="8" w:color="auto"/>
              <w:right w:val="single" w:sz="8" w:color="auto"/>
            </w:tcBorders>
          </w:tcPr>
          <w:p>
            <w:pPr>
              <w:spacing w:after="0"/>
              <w:rPr>
                <w:sz w:val="19"/>
                <w:szCs w:val="19"/>
                <w:color w:val="auto"/>
              </w:rPr>
            </w:pPr>
          </w:p>
        </w:tc>
        <w:tc>
          <w:tcPr>
            <w:tcW w:w="3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400" w:type="dxa"/>
            <w:vAlign w:val="bottom"/>
            <w:tcBorders>
              <w:bottom w:val="single" w:sz="8" w:color="auto"/>
            </w:tcBorders>
          </w:tcPr>
          <w:p>
            <w:pPr>
              <w:spacing w:after="0"/>
              <w:rPr>
                <w:sz w:val="19"/>
                <w:szCs w:val="19"/>
                <w:color w:val="auto"/>
              </w:rPr>
            </w:pPr>
          </w:p>
        </w:tc>
        <w:tc>
          <w:tcPr>
            <w:tcW w:w="5780" w:type="dxa"/>
            <w:vAlign w:val="bottom"/>
            <w:tcBorders>
              <w:bottom w:val="single" w:sz="8" w:color="auto"/>
            </w:tcBorders>
            <w:gridSpan w:val="5"/>
          </w:tcPr>
          <w:p>
            <w:pPr>
              <w:spacing w:after="0"/>
              <w:rPr>
                <w:sz w:val="19"/>
                <w:szCs w:val="19"/>
                <w:color w:val="auto"/>
              </w:rPr>
            </w:pPr>
          </w:p>
        </w:tc>
        <w:tc>
          <w:tcPr>
            <w:tcW w:w="3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right w:val="single" w:sz="8" w:color="auto"/>
            </w:tcBorders>
            <w:vMerge w:val="continue"/>
          </w:tcPr>
          <w:p>
            <w:pPr>
              <w:spacing w:after="0"/>
              <w:rPr>
                <w:sz w:val="24"/>
                <w:szCs w:val="24"/>
                <w:color w:val="auto"/>
              </w:rPr>
            </w:pPr>
          </w:p>
        </w:tc>
        <w:tc>
          <w:tcPr>
            <w:tcW w:w="9720" w:type="dxa"/>
            <w:vAlign w:val="bottom"/>
            <w:gridSpan w:val="6"/>
            <w:vMerge w:val="restart"/>
          </w:tcPr>
          <w:p>
            <w:pPr>
              <w:ind w:left="40"/>
              <w:spacing w:after="0"/>
              <w:rPr>
                <w:sz w:val="20"/>
                <w:szCs w:val="20"/>
                <w:color w:val="auto"/>
              </w:rPr>
            </w:pPr>
            <w:r>
              <w:rPr>
                <w:rFonts w:ascii="Times New Roman" w:cs="Times New Roman" w:eastAsia="Times New Roman" w:hAnsi="Times New Roman"/>
                <w:sz w:val="18"/>
                <w:szCs w:val="18"/>
                <w:color w:val="auto"/>
              </w:rPr>
              <w:t>The Conversant Opportunity Master Fund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00" w:type="dxa"/>
            <w:vAlign w:val="bottom"/>
            <w:tcBorders>
              <w:right w:val="single" w:sz="8" w:color="auto"/>
            </w:tcBorders>
          </w:tcPr>
          <w:p>
            <w:pPr>
              <w:spacing w:after="0"/>
              <w:rPr>
                <w:sz w:val="13"/>
                <w:szCs w:val="13"/>
                <w:color w:val="auto"/>
              </w:rPr>
            </w:pPr>
          </w:p>
        </w:tc>
        <w:tc>
          <w:tcPr>
            <w:tcW w:w="9720" w:type="dxa"/>
            <w:vAlign w:val="bottom"/>
            <w:gridSpan w:val="6"/>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bottom w:val="single" w:sz="8" w:color="auto"/>
              <w:right w:val="single" w:sz="8" w:color="auto"/>
            </w:tcBorders>
          </w:tcPr>
          <w:p>
            <w:pPr>
              <w:spacing w:after="0"/>
              <w:rPr>
                <w:sz w:val="4"/>
                <w:szCs w:val="4"/>
                <w:color w:val="auto"/>
              </w:rPr>
            </w:pPr>
          </w:p>
        </w:tc>
        <w:tc>
          <w:tcPr>
            <w:tcW w:w="5780" w:type="dxa"/>
            <w:vAlign w:val="bottom"/>
            <w:tcBorders>
              <w:bottom w:val="single" w:sz="8" w:color="auto"/>
            </w:tcBorders>
            <w:gridSpan w:val="5"/>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4460" w:type="dxa"/>
            <w:vAlign w:val="bottom"/>
            <w:tcBorders>
              <w:right w:val="single" w:sz="8" w:color="BFBFBF"/>
            </w:tcBorders>
            <w:shd w:val="clear" w:color="auto" w:fill="BFBFBF"/>
          </w:tcPr>
          <w:p>
            <w:pPr>
              <w:spacing w:after="0"/>
              <w:rPr>
                <w:sz w:val="20"/>
                <w:szCs w:val="20"/>
                <w:color w:val="auto"/>
              </w:rPr>
            </w:pPr>
          </w:p>
        </w:tc>
        <w:tc>
          <w:tcPr>
            <w:tcW w:w="394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4460" w:type="dxa"/>
            <w:vAlign w:val="bottom"/>
            <w:tcBorders>
              <w:right w:val="single" w:sz="8" w:color="BFBFBF"/>
            </w:tcBorders>
            <w:shd w:val="clear" w:color="auto" w:fill="BFBFBF"/>
          </w:tcPr>
          <w:p>
            <w:pPr>
              <w:spacing w:after="0"/>
              <w:rPr>
                <w:sz w:val="24"/>
                <w:szCs w:val="24"/>
                <w:color w:val="auto"/>
              </w:rPr>
            </w:pPr>
          </w:p>
        </w:tc>
        <w:tc>
          <w:tcPr>
            <w:tcW w:w="394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4460" w:type="dxa"/>
            <w:vAlign w:val="bottom"/>
            <w:tcBorders>
              <w:bottom w:val="single" w:sz="8" w:color="auto"/>
              <w:right w:val="single" w:sz="8" w:color="BFBFBF"/>
            </w:tcBorders>
            <w:shd w:val="clear" w:color="auto" w:fill="BFBFBF"/>
          </w:tcPr>
          <w:p>
            <w:pPr>
              <w:spacing w:after="0"/>
              <w:rPr>
                <w:sz w:val="23"/>
                <w:szCs w:val="23"/>
                <w:color w:val="auto"/>
              </w:rPr>
            </w:pPr>
          </w:p>
        </w:tc>
        <w:tc>
          <w:tcPr>
            <w:tcW w:w="394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Cayman Islands</w:t>
            </w: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21"/>
                <w:szCs w:val="21"/>
                <w:color w:val="auto"/>
              </w:rPr>
            </w:pPr>
          </w:p>
        </w:tc>
        <w:tc>
          <w:tcPr>
            <w:tcW w:w="480" w:type="dxa"/>
            <w:vAlign w:val="bottom"/>
            <w:tcBorders>
              <w:right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1,295,184</w:t>
            </w:r>
          </w:p>
        </w:tc>
        <w:tc>
          <w:tcPr>
            <w:tcW w:w="3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40" w:type="dxa"/>
            <w:vAlign w:val="bottom"/>
            <w:tcBorders>
              <w:right w:val="single" w:sz="8" w:color="auto"/>
            </w:tcBorders>
            <w:gridSpan w:val="2"/>
            <w:vMerge w:val="restart"/>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460" w:type="dxa"/>
            <w:vAlign w:val="bottom"/>
            <w:tcBorders>
              <w:bottom w:val="single" w:sz="8" w:color="auto"/>
            </w:tcBorders>
          </w:tcPr>
          <w:p>
            <w:pPr>
              <w:spacing w:after="0"/>
              <w:rPr>
                <w:sz w:val="9"/>
                <w:szCs w:val="9"/>
                <w:color w:val="auto"/>
              </w:rPr>
            </w:pPr>
          </w:p>
        </w:tc>
        <w:tc>
          <w:tcPr>
            <w:tcW w:w="394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446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460" w:type="dxa"/>
            <w:vAlign w:val="bottom"/>
          </w:tcPr>
          <w:p>
            <w:pPr>
              <w:spacing w:after="0"/>
              <w:rPr>
                <w:sz w:val="4"/>
                <w:szCs w:val="4"/>
                <w:color w:val="auto"/>
              </w:rPr>
            </w:pPr>
          </w:p>
        </w:tc>
        <w:tc>
          <w:tcPr>
            <w:tcW w:w="39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1,295,184</w:t>
            </w: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40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vMerge w:val="continue"/>
          </w:tcPr>
          <w:p>
            <w:pPr>
              <w:spacing w:after="0"/>
              <w:rPr>
                <w:sz w:val="13"/>
                <w:szCs w:val="13"/>
                <w:color w:val="auto"/>
              </w:rPr>
            </w:pPr>
          </w:p>
        </w:tc>
        <w:tc>
          <w:tcPr>
            <w:tcW w:w="39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right w:val="single" w:sz="8" w:color="auto"/>
            </w:tcBorders>
            <w:gridSpan w:val="2"/>
          </w:tcPr>
          <w:p>
            <w:pPr>
              <w:spacing w:after="0"/>
              <w:rPr>
                <w:sz w:val="4"/>
                <w:szCs w:val="4"/>
                <w:color w:val="auto"/>
              </w:rPr>
            </w:pPr>
          </w:p>
        </w:tc>
        <w:tc>
          <w:tcPr>
            <w:tcW w:w="4480" w:type="dxa"/>
            <w:vAlign w:val="bottom"/>
            <w:tcBorders>
              <w:bottom w:val="single" w:sz="8" w:color="auto"/>
            </w:tcBorders>
            <w:gridSpan w:val="2"/>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1,295,184</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400" w:type="dxa"/>
            <w:vAlign w:val="bottom"/>
            <w:tcBorders>
              <w:right w:val="single" w:sz="8" w:color="auto"/>
            </w:tcBorders>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4480" w:type="dxa"/>
            <w:vAlign w:val="bottom"/>
            <w:tcBorders>
              <w:bottom w:val="single" w:sz="8" w:color="auto"/>
            </w:tcBorders>
            <w:gridSpan w:val="2"/>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6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480" w:type="dxa"/>
            <w:vAlign w:val="bottom"/>
            <w:tcBorders>
              <w:bottom w:val="single" w:sz="8" w:color="auto"/>
            </w:tcBorders>
            <w:gridSpan w:val="2"/>
          </w:tcPr>
          <w:p>
            <w:pPr>
              <w:spacing w:after="0"/>
              <w:rPr>
                <w:sz w:val="11"/>
                <w:szCs w:val="11"/>
                <w:color w:val="auto"/>
              </w:rPr>
            </w:pPr>
          </w:p>
        </w:tc>
        <w:tc>
          <w:tcPr>
            <w:tcW w:w="39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right w:val="single" w:sz="8" w:color="auto"/>
            </w:tcBorders>
            <w:vMerge w:val="continue"/>
          </w:tcPr>
          <w:p>
            <w:pPr>
              <w:spacing w:after="0"/>
              <w:rPr>
                <w:sz w:val="24"/>
                <w:szCs w:val="24"/>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400" w:type="dxa"/>
            <w:vAlign w:val="bottom"/>
            <w:tcBorders>
              <w:right w:val="single" w:sz="8" w:color="auto"/>
            </w:tcBorders>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4480" w:type="dxa"/>
            <w:vAlign w:val="bottom"/>
            <w:tcBorders>
              <w:bottom w:val="single" w:sz="8" w:color="auto"/>
            </w:tcBorders>
            <w:gridSpan w:val="2"/>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4"/>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
        </w:trPr>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3940" w:type="dxa"/>
            <w:vAlign w:val="bottom"/>
            <w:vMerge w:val="restart"/>
          </w:tcPr>
          <w:p>
            <w:pPr>
              <w:ind w:left="1780"/>
              <w:spacing w:after="0"/>
              <w:rPr>
                <w:sz w:val="20"/>
                <w:szCs w:val="20"/>
                <w:color w:val="auto"/>
              </w:rPr>
            </w:pPr>
            <w:r>
              <w:rPr>
                <w:rFonts w:ascii="Times New Roman" w:cs="Times New Roman" w:eastAsia="Times New Roman" w:hAnsi="Times New Roman"/>
                <w:sz w:val="18"/>
                <w:szCs w:val="18"/>
                <w:b w:val="1"/>
                <w:bCs w:val="1"/>
                <w:color w:val="auto"/>
              </w:rPr>
              <w:t>13G/A</w:t>
            </w: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2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69376K106</w:t>
            </w:r>
          </w:p>
        </w:tc>
        <w:tc>
          <w:tcPr>
            <w:tcW w:w="4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60" w:type="dxa"/>
            <w:vAlign w:val="bottom"/>
            <w:tcBorders>
              <w:bottom w:val="single" w:sz="8" w:color="auto"/>
              <w:right w:val="single" w:sz="8" w:color="auto"/>
            </w:tcBorders>
          </w:tcPr>
          <w:p>
            <w:pPr>
              <w:spacing w:after="0"/>
              <w:rPr>
                <w:sz w:val="19"/>
                <w:szCs w:val="19"/>
                <w:color w:val="auto"/>
              </w:rPr>
            </w:pPr>
          </w:p>
        </w:tc>
        <w:tc>
          <w:tcPr>
            <w:tcW w:w="3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400" w:type="dxa"/>
            <w:vAlign w:val="bottom"/>
            <w:tcBorders>
              <w:bottom w:val="single" w:sz="8" w:color="auto"/>
            </w:tcBorders>
          </w:tcPr>
          <w:p>
            <w:pPr>
              <w:spacing w:after="0"/>
              <w:rPr>
                <w:sz w:val="19"/>
                <w:szCs w:val="19"/>
                <w:color w:val="auto"/>
              </w:rPr>
            </w:pPr>
          </w:p>
        </w:tc>
        <w:tc>
          <w:tcPr>
            <w:tcW w:w="5780" w:type="dxa"/>
            <w:vAlign w:val="bottom"/>
            <w:tcBorders>
              <w:bottom w:val="single" w:sz="8" w:color="auto"/>
            </w:tcBorders>
            <w:gridSpan w:val="5"/>
          </w:tcPr>
          <w:p>
            <w:pPr>
              <w:spacing w:after="0"/>
              <w:rPr>
                <w:sz w:val="19"/>
                <w:szCs w:val="19"/>
                <w:color w:val="auto"/>
              </w:rPr>
            </w:pPr>
          </w:p>
        </w:tc>
        <w:tc>
          <w:tcPr>
            <w:tcW w:w="3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right w:val="single" w:sz="8" w:color="auto"/>
            </w:tcBorders>
            <w:vMerge w:val="continue"/>
          </w:tcPr>
          <w:p>
            <w:pPr>
              <w:spacing w:after="0"/>
              <w:rPr>
                <w:sz w:val="24"/>
                <w:szCs w:val="24"/>
                <w:color w:val="auto"/>
              </w:rPr>
            </w:pPr>
          </w:p>
        </w:tc>
        <w:tc>
          <w:tcPr>
            <w:tcW w:w="9720" w:type="dxa"/>
            <w:vAlign w:val="bottom"/>
            <w:gridSpan w:val="6"/>
            <w:vMerge w:val="restart"/>
          </w:tcPr>
          <w:p>
            <w:pPr>
              <w:ind w:left="40"/>
              <w:spacing w:after="0"/>
              <w:rPr>
                <w:sz w:val="20"/>
                <w:szCs w:val="20"/>
                <w:color w:val="auto"/>
              </w:rPr>
            </w:pPr>
            <w:r>
              <w:rPr>
                <w:rFonts w:ascii="Times New Roman" w:cs="Times New Roman" w:eastAsia="Times New Roman" w:hAnsi="Times New Roman"/>
                <w:sz w:val="18"/>
                <w:szCs w:val="18"/>
                <w:color w:val="auto"/>
              </w:rPr>
              <w:t>Conversant GP Holdings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00" w:type="dxa"/>
            <w:vAlign w:val="bottom"/>
            <w:tcBorders>
              <w:right w:val="single" w:sz="8" w:color="auto"/>
            </w:tcBorders>
          </w:tcPr>
          <w:p>
            <w:pPr>
              <w:spacing w:after="0"/>
              <w:rPr>
                <w:sz w:val="13"/>
                <w:szCs w:val="13"/>
                <w:color w:val="auto"/>
              </w:rPr>
            </w:pPr>
          </w:p>
        </w:tc>
        <w:tc>
          <w:tcPr>
            <w:tcW w:w="9720" w:type="dxa"/>
            <w:vAlign w:val="bottom"/>
            <w:gridSpan w:val="6"/>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bottom w:val="single" w:sz="8" w:color="auto"/>
              <w:right w:val="single" w:sz="8" w:color="auto"/>
            </w:tcBorders>
          </w:tcPr>
          <w:p>
            <w:pPr>
              <w:spacing w:after="0"/>
              <w:rPr>
                <w:sz w:val="4"/>
                <w:szCs w:val="4"/>
                <w:color w:val="auto"/>
              </w:rPr>
            </w:pPr>
          </w:p>
        </w:tc>
        <w:tc>
          <w:tcPr>
            <w:tcW w:w="5780" w:type="dxa"/>
            <w:vAlign w:val="bottom"/>
            <w:tcBorders>
              <w:bottom w:val="single" w:sz="8" w:color="auto"/>
            </w:tcBorders>
            <w:gridSpan w:val="5"/>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4460" w:type="dxa"/>
            <w:vAlign w:val="bottom"/>
            <w:tcBorders>
              <w:right w:val="single" w:sz="8" w:color="BFBFBF"/>
            </w:tcBorders>
            <w:shd w:val="clear" w:color="auto" w:fill="BFBFBF"/>
          </w:tcPr>
          <w:p>
            <w:pPr>
              <w:spacing w:after="0"/>
              <w:rPr>
                <w:sz w:val="20"/>
                <w:szCs w:val="20"/>
                <w:color w:val="auto"/>
              </w:rPr>
            </w:pPr>
          </w:p>
        </w:tc>
        <w:tc>
          <w:tcPr>
            <w:tcW w:w="394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4460" w:type="dxa"/>
            <w:vAlign w:val="bottom"/>
            <w:tcBorders>
              <w:right w:val="single" w:sz="8" w:color="BFBFBF"/>
            </w:tcBorders>
            <w:shd w:val="clear" w:color="auto" w:fill="BFBFBF"/>
          </w:tcPr>
          <w:p>
            <w:pPr>
              <w:spacing w:after="0"/>
              <w:rPr>
                <w:sz w:val="24"/>
                <w:szCs w:val="24"/>
                <w:color w:val="auto"/>
              </w:rPr>
            </w:pPr>
          </w:p>
        </w:tc>
        <w:tc>
          <w:tcPr>
            <w:tcW w:w="394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4460" w:type="dxa"/>
            <w:vAlign w:val="bottom"/>
            <w:tcBorders>
              <w:bottom w:val="single" w:sz="8" w:color="auto"/>
              <w:right w:val="single" w:sz="8" w:color="BFBFBF"/>
            </w:tcBorders>
            <w:shd w:val="clear" w:color="auto" w:fill="BFBFBF"/>
          </w:tcPr>
          <w:p>
            <w:pPr>
              <w:spacing w:after="0"/>
              <w:rPr>
                <w:sz w:val="23"/>
                <w:szCs w:val="23"/>
                <w:color w:val="auto"/>
              </w:rPr>
            </w:pPr>
          </w:p>
        </w:tc>
        <w:tc>
          <w:tcPr>
            <w:tcW w:w="394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1,295,184</w:t>
            </w:r>
          </w:p>
        </w:tc>
        <w:tc>
          <w:tcPr>
            <w:tcW w:w="39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460" w:type="dxa"/>
            <w:vAlign w:val="bottom"/>
            <w:vMerge w:val="continue"/>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60" w:type="dxa"/>
            <w:vAlign w:val="bottom"/>
            <w:tcBorders>
              <w:bottom w:val="single" w:sz="8" w:color="auto"/>
            </w:tcBorders>
          </w:tcPr>
          <w:p>
            <w:pPr>
              <w:spacing w:after="0"/>
              <w:rPr>
                <w:sz w:val="11"/>
                <w:szCs w:val="11"/>
                <w:color w:val="auto"/>
              </w:rPr>
            </w:pPr>
          </w:p>
        </w:tc>
        <w:tc>
          <w:tcPr>
            <w:tcW w:w="39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446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460" w:type="dxa"/>
            <w:vAlign w:val="bottom"/>
          </w:tcPr>
          <w:p>
            <w:pPr>
              <w:spacing w:after="0"/>
              <w:rPr>
                <w:sz w:val="4"/>
                <w:szCs w:val="4"/>
                <w:color w:val="auto"/>
              </w:rPr>
            </w:pPr>
          </w:p>
        </w:tc>
        <w:tc>
          <w:tcPr>
            <w:tcW w:w="39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1,295,184</w:t>
            </w: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448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1,295,184</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400" w:type="dxa"/>
            <w:vAlign w:val="bottom"/>
            <w:tcBorders>
              <w:right w:val="single" w:sz="8" w:color="auto"/>
            </w:tcBorders>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4480" w:type="dxa"/>
            <w:vAlign w:val="bottom"/>
            <w:tcBorders>
              <w:bottom w:val="single" w:sz="8" w:color="auto"/>
            </w:tcBorders>
            <w:gridSpan w:val="2"/>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6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480" w:type="dxa"/>
            <w:vAlign w:val="bottom"/>
            <w:tcBorders>
              <w:bottom w:val="single" w:sz="8" w:color="auto"/>
            </w:tcBorders>
            <w:gridSpan w:val="2"/>
          </w:tcPr>
          <w:p>
            <w:pPr>
              <w:spacing w:after="0"/>
              <w:rPr>
                <w:sz w:val="11"/>
                <w:szCs w:val="11"/>
                <w:color w:val="auto"/>
              </w:rPr>
            </w:pPr>
          </w:p>
        </w:tc>
        <w:tc>
          <w:tcPr>
            <w:tcW w:w="39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right w:val="single" w:sz="8" w:color="auto"/>
            </w:tcBorders>
            <w:vMerge w:val="continue"/>
          </w:tcPr>
          <w:p>
            <w:pPr>
              <w:spacing w:after="0"/>
              <w:rPr>
                <w:sz w:val="24"/>
                <w:szCs w:val="24"/>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400" w:type="dxa"/>
            <w:vAlign w:val="bottom"/>
            <w:tcBorders>
              <w:right w:val="single" w:sz="8" w:color="auto"/>
            </w:tcBorders>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4480" w:type="dxa"/>
            <w:vAlign w:val="bottom"/>
            <w:tcBorders>
              <w:bottom w:val="single" w:sz="8" w:color="auto"/>
            </w:tcBorders>
            <w:gridSpan w:val="2"/>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OO</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5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
        </w:trPr>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3940" w:type="dxa"/>
            <w:vAlign w:val="bottom"/>
            <w:vMerge w:val="restart"/>
          </w:tcPr>
          <w:p>
            <w:pPr>
              <w:ind w:left="1780"/>
              <w:spacing w:after="0"/>
              <w:rPr>
                <w:sz w:val="20"/>
                <w:szCs w:val="20"/>
                <w:color w:val="auto"/>
              </w:rPr>
            </w:pPr>
            <w:r>
              <w:rPr>
                <w:rFonts w:ascii="Times New Roman" w:cs="Times New Roman" w:eastAsia="Times New Roman" w:hAnsi="Times New Roman"/>
                <w:sz w:val="18"/>
                <w:szCs w:val="18"/>
                <w:b w:val="1"/>
                <w:bCs w:val="1"/>
                <w:color w:val="auto"/>
              </w:rPr>
              <w:t>13G/A</w:t>
            </w: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2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69376K106</w:t>
            </w:r>
          </w:p>
        </w:tc>
        <w:tc>
          <w:tcPr>
            <w:tcW w:w="4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60" w:type="dxa"/>
            <w:vAlign w:val="bottom"/>
            <w:tcBorders>
              <w:bottom w:val="single" w:sz="8" w:color="auto"/>
              <w:right w:val="single" w:sz="8" w:color="auto"/>
            </w:tcBorders>
          </w:tcPr>
          <w:p>
            <w:pPr>
              <w:spacing w:after="0"/>
              <w:rPr>
                <w:sz w:val="19"/>
                <w:szCs w:val="19"/>
                <w:color w:val="auto"/>
              </w:rPr>
            </w:pPr>
          </w:p>
        </w:tc>
        <w:tc>
          <w:tcPr>
            <w:tcW w:w="3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400" w:type="dxa"/>
            <w:vAlign w:val="bottom"/>
            <w:tcBorders>
              <w:bottom w:val="single" w:sz="8" w:color="auto"/>
            </w:tcBorders>
          </w:tcPr>
          <w:p>
            <w:pPr>
              <w:spacing w:after="0"/>
              <w:rPr>
                <w:sz w:val="19"/>
                <w:szCs w:val="19"/>
                <w:color w:val="auto"/>
              </w:rPr>
            </w:pPr>
          </w:p>
        </w:tc>
        <w:tc>
          <w:tcPr>
            <w:tcW w:w="5780" w:type="dxa"/>
            <w:vAlign w:val="bottom"/>
            <w:tcBorders>
              <w:bottom w:val="single" w:sz="8" w:color="auto"/>
            </w:tcBorders>
            <w:gridSpan w:val="5"/>
          </w:tcPr>
          <w:p>
            <w:pPr>
              <w:spacing w:after="0"/>
              <w:rPr>
                <w:sz w:val="19"/>
                <w:szCs w:val="19"/>
                <w:color w:val="auto"/>
              </w:rPr>
            </w:pPr>
          </w:p>
        </w:tc>
        <w:tc>
          <w:tcPr>
            <w:tcW w:w="3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right w:val="single" w:sz="8" w:color="auto"/>
            </w:tcBorders>
            <w:vMerge w:val="continue"/>
          </w:tcPr>
          <w:p>
            <w:pPr>
              <w:spacing w:after="0"/>
              <w:rPr>
                <w:sz w:val="24"/>
                <w:szCs w:val="24"/>
                <w:color w:val="auto"/>
              </w:rPr>
            </w:pPr>
          </w:p>
        </w:tc>
        <w:tc>
          <w:tcPr>
            <w:tcW w:w="9720" w:type="dxa"/>
            <w:vAlign w:val="bottom"/>
            <w:gridSpan w:val="6"/>
            <w:vMerge w:val="restart"/>
          </w:tcPr>
          <w:p>
            <w:pPr>
              <w:ind w:left="40"/>
              <w:spacing w:after="0"/>
              <w:rPr>
                <w:sz w:val="20"/>
                <w:szCs w:val="20"/>
                <w:color w:val="auto"/>
              </w:rPr>
            </w:pPr>
            <w:r>
              <w:rPr>
                <w:rFonts w:ascii="Times New Roman" w:cs="Times New Roman" w:eastAsia="Times New Roman" w:hAnsi="Times New Roman"/>
                <w:sz w:val="18"/>
                <w:szCs w:val="18"/>
                <w:color w:val="auto"/>
              </w:rPr>
              <w:t>Conversant Capital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00" w:type="dxa"/>
            <w:vAlign w:val="bottom"/>
            <w:tcBorders>
              <w:right w:val="single" w:sz="8" w:color="auto"/>
            </w:tcBorders>
          </w:tcPr>
          <w:p>
            <w:pPr>
              <w:spacing w:after="0"/>
              <w:rPr>
                <w:sz w:val="13"/>
                <w:szCs w:val="13"/>
                <w:color w:val="auto"/>
              </w:rPr>
            </w:pPr>
          </w:p>
        </w:tc>
        <w:tc>
          <w:tcPr>
            <w:tcW w:w="9720" w:type="dxa"/>
            <w:vAlign w:val="bottom"/>
            <w:gridSpan w:val="6"/>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bottom w:val="single" w:sz="8" w:color="auto"/>
              <w:right w:val="single" w:sz="8" w:color="auto"/>
            </w:tcBorders>
          </w:tcPr>
          <w:p>
            <w:pPr>
              <w:spacing w:after="0"/>
              <w:rPr>
                <w:sz w:val="4"/>
                <w:szCs w:val="4"/>
                <w:color w:val="auto"/>
              </w:rPr>
            </w:pPr>
          </w:p>
        </w:tc>
        <w:tc>
          <w:tcPr>
            <w:tcW w:w="5780" w:type="dxa"/>
            <w:vAlign w:val="bottom"/>
            <w:tcBorders>
              <w:bottom w:val="single" w:sz="8" w:color="auto"/>
            </w:tcBorders>
            <w:gridSpan w:val="5"/>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4460" w:type="dxa"/>
            <w:vAlign w:val="bottom"/>
            <w:tcBorders>
              <w:right w:val="single" w:sz="8" w:color="BFBFBF"/>
            </w:tcBorders>
            <w:shd w:val="clear" w:color="auto" w:fill="BFBFBF"/>
          </w:tcPr>
          <w:p>
            <w:pPr>
              <w:spacing w:after="0"/>
              <w:rPr>
                <w:sz w:val="20"/>
                <w:szCs w:val="20"/>
                <w:color w:val="auto"/>
              </w:rPr>
            </w:pPr>
          </w:p>
        </w:tc>
        <w:tc>
          <w:tcPr>
            <w:tcW w:w="394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4460" w:type="dxa"/>
            <w:vAlign w:val="bottom"/>
            <w:tcBorders>
              <w:right w:val="single" w:sz="8" w:color="BFBFBF"/>
            </w:tcBorders>
            <w:shd w:val="clear" w:color="auto" w:fill="BFBFBF"/>
          </w:tcPr>
          <w:p>
            <w:pPr>
              <w:spacing w:after="0"/>
              <w:rPr>
                <w:sz w:val="24"/>
                <w:szCs w:val="24"/>
                <w:color w:val="auto"/>
              </w:rPr>
            </w:pPr>
          </w:p>
        </w:tc>
        <w:tc>
          <w:tcPr>
            <w:tcW w:w="394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4460" w:type="dxa"/>
            <w:vAlign w:val="bottom"/>
            <w:tcBorders>
              <w:bottom w:val="single" w:sz="8" w:color="auto"/>
              <w:right w:val="single" w:sz="8" w:color="BFBFBF"/>
            </w:tcBorders>
            <w:shd w:val="clear" w:color="auto" w:fill="BFBFBF"/>
          </w:tcPr>
          <w:p>
            <w:pPr>
              <w:spacing w:after="0"/>
              <w:rPr>
                <w:sz w:val="23"/>
                <w:szCs w:val="23"/>
                <w:color w:val="auto"/>
              </w:rPr>
            </w:pPr>
          </w:p>
        </w:tc>
        <w:tc>
          <w:tcPr>
            <w:tcW w:w="394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1,295,184</w:t>
            </w:r>
          </w:p>
        </w:tc>
        <w:tc>
          <w:tcPr>
            <w:tcW w:w="39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460" w:type="dxa"/>
            <w:vAlign w:val="bottom"/>
            <w:vMerge w:val="continue"/>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60" w:type="dxa"/>
            <w:vAlign w:val="bottom"/>
            <w:tcBorders>
              <w:bottom w:val="single" w:sz="8" w:color="auto"/>
            </w:tcBorders>
          </w:tcPr>
          <w:p>
            <w:pPr>
              <w:spacing w:after="0"/>
              <w:rPr>
                <w:sz w:val="11"/>
                <w:szCs w:val="11"/>
                <w:color w:val="auto"/>
              </w:rPr>
            </w:pPr>
          </w:p>
        </w:tc>
        <w:tc>
          <w:tcPr>
            <w:tcW w:w="39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446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460" w:type="dxa"/>
            <w:vAlign w:val="bottom"/>
          </w:tcPr>
          <w:p>
            <w:pPr>
              <w:spacing w:after="0"/>
              <w:rPr>
                <w:sz w:val="4"/>
                <w:szCs w:val="4"/>
                <w:color w:val="auto"/>
              </w:rPr>
            </w:pPr>
          </w:p>
        </w:tc>
        <w:tc>
          <w:tcPr>
            <w:tcW w:w="39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1,295,184</w:t>
            </w: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448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1,295,184</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48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6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480" w:type="dxa"/>
            <w:vAlign w:val="bottom"/>
            <w:tcBorders>
              <w:bottom w:val="single" w:sz="8" w:color="auto"/>
            </w:tcBorders>
            <w:gridSpan w:val="2"/>
          </w:tcPr>
          <w:p>
            <w:pPr>
              <w:spacing w:after="0"/>
              <w:rPr>
                <w:sz w:val="11"/>
                <w:szCs w:val="11"/>
                <w:color w:val="auto"/>
              </w:rPr>
            </w:pPr>
          </w:p>
        </w:tc>
        <w:tc>
          <w:tcPr>
            <w:tcW w:w="39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48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OO, IA</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4"/>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
        </w:trPr>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3940" w:type="dxa"/>
            <w:vAlign w:val="bottom"/>
            <w:vMerge w:val="restart"/>
          </w:tcPr>
          <w:p>
            <w:pPr>
              <w:ind w:left="1780"/>
              <w:spacing w:after="0"/>
              <w:rPr>
                <w:sz w:val="20"/>
                <w:szCs w:val="20"/>
                <w:color w:val="auto"/>
              </w:rPr>
            </w:pPr>
            <w:r>
              <w:rPr>
                <w:rFonts w:ascii="Times New Roman" w:cs="Times New Roman" w:eastAsia="Times New Roman" w:hAnsi="Times New Roman"/>
                <w:sz w:val="18"/>
                <w:szCs w:val="18"/>
                <w:b w:val="1"/>
                <w:bCs w:val="1"/>
                <w:color w:val="auto"/>
              </w:rPr>
              <w:t>13G/A</w:t>
            </w: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2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CUSIP No. 69376K106</w:t>
            </w:r>
          </w:p>
        </w:tc>
        <w:tc>
          <w:tcPr>
            <w:tcW w:w="4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60" w:type="dxa"/>
            <w:vAlign w:val="bottom"/>
            <w:tcBorders>
              <w:bottom w:val="single" w:sz="8" w:color="auto"/>
              <w:right w:val="single" w:sz="8" w:color="auto"/>
            </w:tcBorders>
          </w:tcPr>
          <w:p>
            <w:pPr>
              <w:spacing w:after="0"/>
              <w:rPr>
                <w:sz w:val="19"/>
                <w:szCs w:val="19"/>
                <w:color w:val="auto"/>
              </w:rPr>
            </w:pPr>
          </w:p>
        </w:tc>
        <w:tc>
          <w:tcPr>
            <w:tcW w:w="3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400" w:type="dxa"/>
            <w:vAlign w:val="bottom"/>
            <w:tcBorders>
              <w:bottom w:val="single" w:sz="8" w:color="auto"/>
            </w:tcBorders>
          </w:tcPr>
          <w:p>
            <w:pPr>
              <w:spacing w:after="0"/>
              <w:rPr>
                <w:sz w:val="19"/>
                <w:szCs w:val="19"/>
                <w:color w:val="auto"/>
              </w:rPr>
            </w:pPr>
          </w:p>
        </w:tc>
        <w:tc>
          <w:tcPr>
            <w:tcW w:w="5780" w:type="dxa"/>
            <w:vAlign w:val="bottom"/>
            <w:tcBorders>
              <w:bottom w:val="single" w:sz="8" w:color="auto"/>
            </w:tcBorders>
            <w:gridSpan w:val="5"/>
          </w:tcPr>
          <w:p>
            <w:pPr>
              <w:spacing w:after="0"/>
              <w:rPr>
                <w:sz w:val="19"/>
                <w:szCs w:val="19"/>
                <w:color w:val="auto"/>
              </w:rPr>
            </w:pPr>
          </w:p>
        </w:tc>
        <w:tc>
          <w:tcPr>
            <w:tcW w:w="3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right w:val="single" w:sz="8" w:color="auto"/>
            </w:tcBorders>
            <w:vMerge w:val="continue"/>
          </w:tcPr>
          <w:p>
            <w:pPr>
              <w:spacing w:after="0"/>
              <w:rPr>
                <w:sz w:val="24"/>
                <w:szCs w:val="24"/>
                <w:color w:val="auto"/>
              </w:rPr>
            </w:pPr>
          </w:p>
        </w:tc>
        <w:tc>
          <w:tcPr>
            <w:tcW w:w="9720" w:type="dxa"/>
            <w:vAlign w:val="bottom"/>
            <w:gridSpan w:val="6"/>
            <w:vMerge w:val="restart"/>
          </w:tcPr>
          <w:p>
            <w:pPr>
              <w:ind w:left="40"/>
              <w:spacing w:after="0"/>
              <w:rPr>
                <w:sz w:val="20"/>
                <w:szCs w:val="20"/>
                <w:color w:val="auto"/>
              </w:rPr>
            </w:pPr>
            <w:r>
              <w:rPr>
                <w:rFonts w:ascii="Times New Roman" w:cs="Times New Roman" w:eastAsia="Times New Roman" w:hAnsi="Times New Roman"/>
                <w:sz w:val="18"/>
                <w:szCs w:val="18"/>
                <w:color w:val="auto"/>
              </w:rPr>
              <w:t>Michael Simanovsky</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00" w:type="dxa"/>
            <w:vAlign w:val="bottom"/>
            <w:tcBorders>
              <w:right w:val="single" w:sz="8" w:color="auto"/>
            </w:tcBorders>
          </w:tcPr>
          <w:p>
            <w:pPr>
              <w:spacing w:after="0"/>
              <w:rPr>
                <w:sz w:val="13"/>
                <w:szCs w:val="13"/>
                <w:color w:val="auto"/>
              </w:rPr>
            </w:pPr>
          </w:p>
        </w:tc>
        <w:tc>
          <w:tcPr>
            <w:tcW w:w="9720" w:type="dxa"/>
            <w:vAlign w:val="bottom"/>
            <w:gridSpan w:val="6"/>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bottom w:val="single" w:sz="8" w:color="auto"/>
              <w:right w:val="single" w:sz="8" w:color="auto"/>
            </w:tcBorders>
          </w:tcPr>
          <w:p>
            <w:pPr>
              <w:spacing w:after="0"/>
              <w:rPr>
                <w:sz w:val="4"/>
                <w:szCs w:val="4"/>
                <w:color w:val="auto"/>
              </w:rPr>
            </w:pPr>
          </w:p>
        </w:tc>
        <w:tc>
          <w:tcPr>
            <w:tcW w:w="5780" w:type="dxa"/>
            <w:vAlign w:val="bottom"/>
            <w:tcBorders>
              <w:bottom w:val="single" w:sz="8" w:color="auto"/>
            </w:tcBorders>
            <w:gridSpan w:val="5"/>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4460" w:type="dxa"/>
            <w:vAlign w:val="bottom"/>
            <w:tcBorders>
              <w:right w:val="single" w:sz="8" w:color="BFBFBF"/>
            </w:tcBorders>
            <w:shd w:val="clear" w:color="auto" w:fill="BFBFBF"/>
          </w:tcPr>
          <w:p>
            <w:pPr>
              <w:spacing w:after="0"/>
              <w:rPr>
                <w:sz w:val="20"/>
                <w:szCs w:val="20"/>
                <w:color w:val="auto"/>
              </w:rPr>
            </w:pPr>
          </w:p>
        </w:tc>
        <w:tc>
          <w:tcPr>
            <w:tcW w:w="394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4460" w:type="dxa"/>
            <w:vAlign w:val="bottom"/>
            <w:tcBorders>
              <w:right w:val="single" w:sz="8" w:color="BFBFBF"/>
            </w:tcBorders>
            <w:shd w:val="clear" w:color="auto" w:fill="BFBFBF"/>
          </w:tcPr>
          <w:p>
            <w:pPr>
              <w:spacing w:after="0"/>
              <w:rPr>
                <w:sz w:val="24"/>
                <w:szCs w:val="24"/>
                <w:color w:val="auto"/>
              </w:rPr>
            </w:pPr>
          </w:p>
        </w:tc>
        <w:tc>
          <w:tcPr>
            <w:tcW w:w="394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4460" w:type="dxa"/>
            <w:vAlign w:val="bottom"/>
            <w:tcBorders>
              <w:bottom w:val="single" w:sz="8" w:color="auto"/>
              <w:right w:val="single" w:sz="8" w:color="BFBFBF"/>
            </w:tcBorders>
            <w:shd w:val="clear" w:color="auto" w:fill="BFBFBF"/>
          </w:tcPr>
          <w:p>
            <w:pPr>
              <w:spacing w:after="0"/>
              <w:rPr>
                <w:sz w:val="23"/>
                <w:szCs w:val="23"/>
                <w:color w:val="auto"/>
              </w:rPr>
            </w:pPr>
          </w:p>
        </w:tc>
        <w:tc>
          <w:tcPr>
            <w:tcW w:w="394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United States</w:t>
            </w: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1,295,184</w:t>
            </w:r>
          </w:p>
        </w:tc>
        <w:tc>
          <w:tcPr>
            <w:tcW w:w="39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460" w:type="dxa"/>
            <w:vAlign w:val="bottom"/>
            <w:vMerge w:val="continue"/>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60" w:type="dxa"/>
            <w:vAlign w:val="bottom"/>
            <w:tcBorders>
              <w:bottom w:val="single" w:sz="8" w:color="auto"/>
            </w:tcBorders>
          </w:tcPr>
          <w:p>
            <w:pPr>
              <w:spacing w:after="0"/>
              <w:rPr>
                <w:sz w:val="11"/>
                <w:szCs w:val="11"/>
                <w:color w:val="auto"/>
              </w:rPr>
            </w:pPr>
          </w:p>
        </w:tc>
        <w:tc>
          <w:tcPr>
            <w:tcW w:w="39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446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3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460" w:type="dxa"/>
            <w:vAlign w:val="bottom"/>
          </w:tcPr>
          <w:p>
            <w:pPr>
              <w:spacing w:after="0"/>
              <w:rPr>
                <w:sz w:val="4"/>
                <w:szCs w:val="4"/>
                <w:color w:val="auto"/>
              </w:rPr>
            </w:pPr>
          </w:p>
        </w:tc>
        <w:tc>
          <w:tcPr>
            <w:tcW w:w="39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1,295,184</w:t>
            </w: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448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1,295,184</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48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60" w:type="dxa"/>
            <w:vAlign w:val="bottom"/>
          </w:tcPr>
          <w:p>
            <w:pPr>
              <w:spacing w:after="0"/>
              <w:rPr>
                <w:sz w:val="7"/>
                <w:szCs w:val="7"/>
                <w:color w:val="auto"/>
              </w:rPr>
            </w:pPr>
          </w:p>
        </w:tc>
        <w:tc>
          <w:tcPr>
            <w:tcW w:w="394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4480" w:type="dxa"/>
            <w:vAlign w:val="bottom"/>
            <w:tcBorders>
              <w:bottom w:val="single" w:sz="8" w:color="auto"/>
            </w:tcBorders>
            <w:gridSpan w:val="2"/>
          </w:tcPr>
          <w:p>
            <w:pPr>
              <w:spacing w:after="0"/>
              <w:rPr>
                <w:sz w:val="11"/>
                <w:szCs w:val="11"/>
                <w:color w:val="auto"/>
              </w:rPr>
            </w:pPr>
          </w:p>
        </w:tc>
        <w:tc>
          <w:tcPr>
            <w:tcW w:w="39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480" w:type="dxa"/>
            <w:vAlign w:val="bottom"/>
            <w:tcBorders>
              <w:bottom w:val="single" w:sz="8" w:color="auto"/>
            </w:tcBorders>
            <w:gridSpan w:val="2"/>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4"/>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5" w:name="page6"/>
    <w:bookmarkEnd w:id="5"/>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 (a)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of the issuer is P10,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 (b)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principal executive offices are located at 4514 Cole Avenue, Suite 1600, Dallas, TX, 75205.</w:t>
      </w:r>
    </w:p>
    <w:p>
      <w:pPr>
        <w:spacing w:after="0" w:line="22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 (a)</w:t>
        <w:tab/>
        <w:t>Name of Person Filing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statement is filed by:</w:t>
      </w:r>
    </w:p>
    <w:p>
      <w:pPr>
        <w:spacing w:after="0" w:line="225" w:lineRule="exact"/>
        <w:rPr>
          <w:sz w:val="20"/>
          <w:szCs w:val="20"/>
          <w:color w:val="auto"/>
        </w:rPr>
      </w:pPr>
    </w:p>
    <w:p>
      <w:pPr>
        <w:ind w:left="540" w:hanging="303"/>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Conversant Opportunity Master Fund LP, a Cayman Islands exempted limited partnership (“Opportunity Master”);</w:t>
      </w:r>
    </w:p>
    <w:p>
      <w:pPr>
        <w:spacing w:after="0" w:line="27" w:lineRule="exact"/>
        <w:rPr>
          <w:rFonts w:ascii="Times New Roman" w:cs="Times New Roman" w:eastAsia="Times New Roman" w:hAnsi="Times New Roman"/>
          <w:sz w:val="18"/>
          <w:szCs w:val="18"/>
          <w:color w:val="auto"/>
        </w:rPr>
      </w:pPr>
    </w:p>
    <w:p>
      <w:pPr>
        <w:ind w:left="540" w:right="580" w:hanging="303"/>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Conversant GP Holdings LLC, a Delaware limited liability company (“Conversant GP”), which serves as the general partner of Opportunity Master;</w:t>
      </w:r>
    </w:p>
    <w:p>
      <w:pPr>
        <w:ind w:left="540" w:right="360" w:hanging="303"/>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Conversant Capital LLC, a Delaware limited liability company (“Conversant Capital”), which serves as the investment manager to Opportunity Master; and</w:t>
      </w:r>
    </w:p>
    <w:p>
      <w:pPr>
        <w:ind w:left="540" w:hanging="303"/>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Simanovsky, an individual, who serves as sole managing member of Conversant GP and Conversant Capital.</w:t>
      </w:r>
    </w:p>
    <w:p>
      <w:pPr>
        <w:spacing w:after="0" w:line="200" w:lineRule="exact"/>
        <w:rPr>
          <w:sz w:val="20"/>
          <w:szCs w:val="20"/>
          <w:color w:val="auto"/>
        </w:rPr>
      </w:pPr>
    </w:p>
    <w:p>
      <w:pPr>
        <w:spacing w:after="0" w:line="22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Opportunity Master, Conversant GP, Conversant Capital, and Mr. Simanovsky are hereinafter sometimes collectively referred to as the “Reporting Persons.” Any disclosures herein with respect to persons other than the Reporting Persons are made on information and belief after making inquiry to the appropriate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Reporting Persons are filing this statement jointly with respect to the same securities as contemplated by Rule 13d-1(k)(1), not as members of a group.</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 (b)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business address for each of the Reporting Persons is 25 Deforest Avenue, 3rd Floor, Summit, New Jersey 07901.</w:t>
      </w:r>
    </w:p>
    <w:p>
      <w:pPr>
        <w:spacing w:after="0" w:line="221"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 (c)</w:t>
      </w:r>
      <w:r>
        <w:rPr>
          <w:sz w:val="20"/>
          <w:szCs w:val="20"/>
          <w:color w:val="auto"/>
        </w:rPr>
        <w:tab/>
      </w:r>
      <w:r>
        <w:rPr>
          <w:rFonts w:ascii="Times New Roman" w:cs="Times New Roman" w:eastAsia="Times New Roman" w:hAnsi="Times New Roman"/>
          <w:sz w:val="17"/>
          <w:szCs w:val="17"/>
          <w:b w:val="1"/>
          <w:bCs w:val="1"/>
          <w:color w:val="auto"/>
        </w:rPr>
        <w:t>Citizenship</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Opportunity Master is organized under the laws of the Cayman Islands. Conversant GP and Conversant Capital are organized under the laws of the State of Delaware. Mr. Simanovsky is a citizen of the United States of America.</w:t>
      </w:r>
    </w:p>
    <w:p>
      <w:pPr>
        <w:spacing w:after="0" w:line="11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 (d)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Common Stock, $0.001 par value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 (e)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CUSIP number for the Class A Common Stock is 69376K106.</w:t>
      </w:r>
    </w:p>
    <w:p>
      <w:pPr>
        <w:spacing w:after="0" w:line="22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Rule 13d-1(b), or 13d-2(b) or (c), Check Whether the Person Filing is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Items 5 through 9 and Item 11 on the cover pages to this Schedule 13G/A is hereby incorporated by reference.</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percentages used herein are calculated based upon 53,122,612 shares of Class A Common Stock as of November 10, 2023 as represented in the Company's 10-Q filed with the Securities and Exchange Commission on November 13, 2023.</w:t>
      </w:r>
    </w:p>
    <w:p>
      <w:pPr>
        <w:spacing w:after="0" w:line="15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5 percent of the class of securities, check the following [ X ].</w:t>
      </w:r>
    </w:p>
    <w:p>
      <w:pPr>
        <w:spacing w:after="0" w:line="15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Items 2 and 4 is hereby incorporated by reference.</w:t>
      </w:r>
    </w:p>
    <w:p>
      <w:pPr>
        <w:spacing w:after="0" w:line="22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509270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49" w:right="439" w:bottom="1440" w:gutter="0" w:footer="0" w:header="0"/>
        </w:sectPr>
      </w:pPr>
    </w:p>
    <w:bookmarkStart w:id="7" w:name="page8"/>
    <w:bookmarkEnd w:id="7"/>
    <w:p>
      <w:pPr>
        <w:ind w:left="53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CONVERSANT OPPORTUNITY MASTER FUND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Conversant GP Holdings LLC</w:t>
      </w:r>
    </w:p>
    <w:p>
      <w:pPr>
        <w:spacing w:after="0" w:line="2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Paul Dumaine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Paul Dumaine</w:t>
      </w:r>
    </w:p>
    <w:p>
      <w:pPr>
        <w:spacing w:after="0" w:line="27"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 and Chief Compliance</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CONVERSANT GP HOLDINGS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Paul Dumaine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25114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Paul Dumaine</w:t>
      </w:r>
    </w:p>
    <w:p>
      <w:pPr>
        <w:spacing w:after="0" w:line="27" w:lineRule="exact"/>
        <w:rPr>
          <w:sz w:val="20"/>
          <w:szCs w:val="20"/>
          <w:color w:val="auto"/>
        </w:rPr>
      </w:pPr>
    </w:p>
    <w:p>
      <w:pPr>
        <w:ind w:left="5940"/>
        <w:spacing w:after="0"/>
        <w:tabs>
          <w:tab w:leader="none" w:pos="6440" w:val="left"/>
        </w:tabs>
        <w:rPr>
          <w:sz w:val="20"/>
          <w:szCs w:val="20"/>
          <w:color w:val="auto"/>
        </w:rPr>
      </w:pPr>
      <w:r>
        <w:rPr>
          <w:rFonts w:ascii="Times New Roman" w:cs="Times New Roman" w:eastAsia="Times New Roman" w:hAnsi="Times New Roman"/>
          <w:sz w:val="18"/>
          <w:szCs w:val="18"/>
          <w:color w:val="auto"/>
        </w:rPr>
        <w:t>Title:</w:t>
        <w:tab/>
        <w:t>General Counsel and Chief Compliance Officer</w:t>
      </w:r>
    </w:p>
    <w:p>
      <w:pPr>
        <w:spacing w:after="0" w:line="200" w:lineRule="exact"/>
        <w:rPr>
          <w:sz w:val="20"/>
          <w:szCs w:val="20"/>
          <w:color w:val="auto"/>
        </w:rPr>
      </w:pP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CONVERSANT CAPITAL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Paul Dumaine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25114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Paul Dumaine</w:t>
      </w:r>
    </w:p>
    <w:p>
      <w:pPr>
        <w:spacing w:after="0" w:line="27" w:lineRule="exact"/>
        <w:rPr>
          <w:sz w:val="20"/>
          <w:szCs w:val="20"/>
          <w:color w:val="auto"/>
        </w:rPr>
      </w:pPr>
    </w:p>
    <w:p>
      <w:pPr>
        <w:ind w:left="5940"/>
        <w:spacing w:after="0"/>
        <w:tabs>
          <w:tab w:leader="none" w:pos="6440" w:val="left"/>
        </w:tabs>
        <w:rPr>
          <w:sz w:val="20"/>
          <w:szCs w:val="20"/>
          <w:color w:val="auto"/>
        </w:rPr>
      </w:pPr>
      <w:r>
        <w:rPr>
          <w:rFonts w:ascii="Times New Roman" w:cs="Times New Roman" w:eastAsia="Times New Roman" w:hAnsi="Times New Roman"/>
          <w:sz w:val="18"/>
          <w:szCs w:val="18"/>
          <w:color w:val="auto"/>
        </w:rPr>
        <w:t>Title:</w:t>
        <w:tab/>
        <w:t>General Counsel and Chief Compliance Officer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MICHAEL SIMANOVSKY</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Paul Dumaine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Attorney-in-Fact for Michael Simanovsky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33" w:right="4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13G/A in respect of the Class A Common Stock of P10, Inc. is filed on behalf of each of the undersigned and that all subsequent amendments to this statement on Schedule 13G/A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or therein, but shall not be responsible for the completeness and accuracy of the information concerning the others, except to the extent that he or it knows or has reason to believe that such information is inaccurate.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February 14, 2024</w:t>
      </w:r>
    </w:p>
    <w:p>
      <w:pPr>
        <w:spacing w:after="0" w:line="200" w:lineRule="exact"/>
        <w:rPr>
          <w:sz w:val="20"/>
          <w:szCs w:val="20"/>
          <w:color w:val="auto"/>
        </w:rPr>
      </w:pP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CONVERSANT OPPORTUNITY MASTER FUND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Conversant GP Holdings LLC</w:t>
      </w:r>
    </w:p>
    <w:p>
      <w:pPr>
        <w:spacing w:after="0" w:line="2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Paul Dumaine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Paul Dumaine</w:t>
      </w:r>
    </w:p>
    <w:p>
      <w:pPr>
        <w:spacing w:after="0" w:line="27" w:lineRule="exact"/>
        <w:rPr>
          <w:sz w:val="20"/>
          <w:szCs w:val="20"/>
          <w:color w:val="auto"/>
        </w:rPr>
      </w:pPr>
    </w:p>
    <w:p>
      <w:pPr>
        <w:ind w:left="598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 and Chief Compliance</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CONVERSANT GP HOLDINGS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Paul Dumaine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Paul Dumaine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General Counsel and Chief Compliance Officer</w:t>
      </w: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CONVERSANT CAPITAL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Paul Dumaine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Paul Dumaine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General Counsel and Chief Compliance Officer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MICHAEL SIMANOVSKY</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Paul Dumaine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Attorney-in-Fact for Michael Simanovsky</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2024-02-14T12:26:02Z</dcterms:created>
  <dcterms:modified xsi:type="dcterms:W3CDTF">2024-02-14T12:26:02Z</dcterms:modified>
</cp:coreProperties>
</file>