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6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700" cy="9431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943102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180" w:space="460"/>
            <w:col w:w="8440"/>
          </w:cols>
          <w:pgMar w:left="460" w:top="214"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210 Capital, LLC</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P10,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03/02/2023</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tbl>
      <w:tblPr>
        <w:tblLayout w:type="fixed"/>
        <w:tblInd w:w="191" w:type="dxa"/>
        <w:tblCellMar>
          <w:top w:w="0" w:type="dxa"/>
          <w:left w:w="0" w:type="dxa"/>
          <w:bottom w:w="0" w:type="dxa"/>
          <w:right w:w="0" w:type="dxa"/>
        </w:tblCellMar>
      </w:tblPr>
      <w:tr>
        <w:trPr>
          <w:trHeight w:val="211"/>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2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2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2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260" w:type="dxa"/>
            <w:vAlign w:val="bottom"/>
          </w:tcPr>
          <w:p>
            <w:pPr>
              <w:ind w:left="48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1"/>
        </w:trPr>
        <w:tc>
          <w:tcPr>
            <w:tcW w:w="220" w:type="dxa"/>
            <w:vAlign w:val="bottom"/>
            <w:vMerge w:val="continue"/>
          </w:tcPr>
          <w:p>
            <w:pPr>
              <w:spacing w:after="0"/>
              <w:rPr>
                <w:sz w:val="9"/>
                <w:szCs w:val="9"/>
                <w:color w:val="auto"/>
              </w:rPr>
            </w:pP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26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1171"/>
        <w:spacing w:after="0"/>
        <w:rPr>
          <w:sz w:val="20"/>
          <w:szCs w:val="20"/>
          <w:color w:val="auto"/>
        </w:rPr>
      </w:pPr>
      <w:r>
        <w:rPr>
          <w:rFonts w:ascii="Times New Roman" w:cs="Times New Roman" w:eastAsia="Times New Roman" w:hAnsi="Times New Roman"/>
          <w:sz w:val="16"/>
          <w:szCs w:val="16"/>
          <w:color w:val="0000FF"/>
        </w:rPr>
        <w:t>See Remarks</w:t>
      </w:r>
    </w:p>
    <w:p>
      <w:pPr>
        <w:spacing w:after="0" w:line="466" w:lineRule="exact"/>
        <w:rPr>
          <w:sz w:val="24"/>
          <w:szCs w:val="24"/>
          <w:color w:val="auto"/>
        </w:rPr>
      </w:pPr>
    </w:p>
    <w:p>
      <w:pPr>
        <w:sectPr>
          <w:pgSz w:w="11900" w:h="16838" w:orient="portrait"/>
          <w:cols w:equalWidth="0" w:num="3">
            <w:col w:w="3180" w:space="720"/>
            <w:col w:w="3109" w:space="720"/>
            <w:col w:w="3351"/>
          </w:cols>
          <w:pgMar w:left="460" w:top="214" w:right="359" w:bottom="0" w:gutter="0" w:footer="0" w:header="0"/>
          <w:type w:val="continuous"/>
        </w:sect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100" w:type="dxa"/>
            <w:vAlign w:val="bottom"/>
            <w:tcBorders>
              <w:right w:val="single" w:sz="8" w:color="9A9A9A"/>
            </w:tcBorders>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12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1000" w:type="dxa"/>
            <w:vAlign w:val="bottom"/>
            <w:shd w:val="clear" w:color="auto" w:fill="9A9A9A"/>
          </w:tcPr>
          <w:p>
            <w:pPr>
              <w:spacing w:after="0"/>
              <w:rPr>
                <w:sz w:val="3"/>
                <w:szCs w:val="3"/>
                <w:color w:val="auto"/>
              </w:rPr>
            </w:pPr>
          </w:p>
        </w:tc>
        <w:tc>
          <w:tcPr>
            <w:tcW w:w="1020" w:type="dxa"/>
            <w:vAlign w:val="bottom"/>
            <w:shd w:val="clear" w:color="auto" w:fill="9A9A9A"/>
          </w:tcPr>
          <w:p>
            <w:pPr>
              <w:spacing w:after="0"/>
              <w:rPr>
                <w:sz w:val="3"/>
                <w:szCs w:val="3"/>
                <w:color w:val="auto"/>
              </w:rPr>
            </w:pPr>
          </w:p>
        </w:tc>
        <w:tc>
          <w:tcPr>
            <w:tcW w:w="220" w:type="dxa"/>
            <w:vAlign w:val="bottom"/>
            <w:shd w:val="clear" w:color="auto" w:fill="9A9A9A"/>
          </w:tcPr>
          <w:p>
            <w:pPr>
              <w:spacing w:after="0"/>
              <w:rPr>
                <w:sz w:val="3"/>
                <w:szCs w:val="3"/>
                <w:color w:val="auto"/>
              </w:rPr>
            </w:pPr>
          </w:p>
        </w:tc>
        <w:tc>
          <w:tcPr>
            <w:tcW w:w="3700" w:type="dxa"/>
            <w:vAlign w:val="bottom"/>
            <w:gridSpan w:val="8"/>
            <w:vMerge w:val="restart"/>
          </w:tcPr>
          <w:p>
            <w:pPr>
              <w:jc w:val="center"/>
              <w:ind w:right="177"/>
              <w:spacing w:after="0"/>
              <w:rPr>
                <w:sz w:val="20"/>
                <w:szCs w:val="20"/>
                <w:color w:val="auto"/>
              </w:rPr>
            </w:pPr>
            <w:r>
              <w:rPr>
                <w:rFonts w:ascii="Arial" w:cs="Arial" w:eastAsia="Arial" w:hAnsi="Arial"/>
                <w:sz w:val="13"/>
                <w:szCs w:val="13"/>
                <w:color w:val="auto"/>
                <w:w w:val="96"/>
              </w:rPr>
              <w:t>4. If Amendment, Date of Original Filed (Month/Day/Year)</w:t>
            </w:r>
          </w:p>
        </w:tc>
        <w:tc>
          <w:tcPr>
            <w:tcW w:w="3620" w:type="dxa"/>
            <w:vAlign w:val="bottom"/>
            <w:gridSpan w:val="9"/>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700" w:type="dxa"/>
            <w:vAlign w:val="bottom"/>
            <w:gridSpan w:val="8"/>
            <w:vMerge w:val="continue"/>
          </w:tcPr>
          <w:p>
            <w:pPr>
              <w:spacing w:after="0"/>
              <w:rPr>
                <w:sz w:val="9"/>
                <w:szCs w:val="9"/>
                <w:color w:val="auto"/>
              </w:rPr>
            </w:pPr>
          </w:p>
        </w:tc>
        <w:tc>
          <w:tcPr>
            <w:tcW w:w="36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DALLAS</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75205</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20" w:type="dxa"/>
            <w:vAlign w:val="bottom"/>
            <w:gridSpan w:val="9"/>
          </w:tcPr>
          <w:p>
            <w:pPr>
              <w:ind w:left="480"/>
              <w:spacing w:after="0" w:line="145" w:lineRule="exact"/>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jc w:val="center"/>
              <w:ind w:left="57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4"/>
          </w:tcPr>
          <w:p>
            <w:pPr>
              <w:jc w:val="center"/>
              <w:ind w:left="512"/>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60" w:type="dxa"/>
            <w:vAlign w:val="bottom"/>
            <w:gridSpan w:val="4"/>
          </w:tcPr>
          <w:p>
            <w:pPr>
              <w:ind w:left="840"/>
              <w:spacing w:after="0" w:line="125" w:lineRule="exact"/>
              <w:rPr>
                <w:sz w:val="20"/>
                <w:szCs w:val="20"/>
                <w:color w:val="auto"/>
              </w:rPr>
            </w:pPr>
            <w:r>
              <w:rPr>
                <w:rFonts w:ascii="Arial" w:cs="Arial" w:eastAsia="Arial" w:hAnsi="Arial"/>
                <w:sz w:val="11"/>
                <w:szCs w:val="11"/>
                <w:b w:val="1"/>
                <w:bCs w:val="1"/>
                <w:color w:val="auto"/>
              </w:rPr>
              <w:t>Date</w:t>
            </w: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jc w:val="center"/>
              <w:ind w:righ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60" w:type="dxa"/>
            <w:vAlign w:val="bottom"/>
            <w:gridSpan w:val="4"/>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2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5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(1)(2)</w:t>
            </w:r>
          </w:p>
        </w:tc>
        <w:tc>
          <w:tcPr>
            <w:tcW w:w="176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6"/>
                <w:szCs w:val="16"/>
                <w:color w:val="0000FF"/>
              </w:rPr>
              <w:t>03/02/2023</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33,540</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0"/>
                <w:szCs w:val="10"/>
                <w:color w:val="008000"/>
              </w:rPr>
              <w:t>(3)</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33,540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5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(1)(2)</w:t>
            </w:r>
          </w:p>
        </w:tc>
        <w:tc>
          <w:tcPr>
            <w:tcW w:w="176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6"/>
                <w:szCs w:val="16"/>
                <w:color w:val="0000FF"/>
              </w:rPr>
              <w:t>03/02/2023</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8,142</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10.82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25,398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5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(1)(2)</w:t>
            </w:r>
          </w:p>
        </w:tc>
        <w:tc>
          <w:tcPr>
            <w:tcW w:w="176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6"/>
                <w:szCs w:val="16"/>
                <w:color w:val="0000FF"/>
              </w:rPr>
              <w:t>03/02/2023</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33,540</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0"/>
                <w:szCs w:val="10"/>
                <w:color w:val="008000"/>
              </w:rPr>
              <w:t>(3)</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33,540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(5)</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(1)(2)</w:t>
            </w:r>
          </w:p>
        </w:tc>
        <w:tc>
          <w:tcPr>
            <w:tcW w:w="176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6"/>
                <w:szCs w:val="16"/>
                <w:color w:val="0000FF"/>
              </w:rPr>
              <w:t>03/02/2023</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8,142</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10.82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25,398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(5)</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79"/>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w w:val="98"/>
              </w:rPr>
              <w:t>Derivative</w:t>
            </w:r>
          </w:p>
        </w:tc>
        <w:tc>
          <w:tcPr>
            <w:tcW w:w="440" w:type="dxa"/>
            <w:vAlign w:val="bottom"/>
          </w:tcPr>
          <w:p>
            <w:pPr>
              <w:spacing w:after="0"/>
              <w:rPr>
                <w:sz w:val="10"/>
                <w:szCs w:val="10"/>
                <w:color w:val="auto"/>
              </w:rPr>
            </w:pPr>
          </w:p>
        </w:tc>
        <w:tc>
          <w:tcPr>
            <w:tcW w:w="14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79"/>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280" w:type="dxa"/>
            <w:vAlign w:val="bottom"/>
          </w:tcPr>
          <w:p>
            <w:pPr>
              <w:spacing w:after="0"/>
              <w:rPr>
                <w:sz w:val="10"/>
                <w:szCs w:val="10"/>
                <w:color w:val="auto"/>
              </w:rPr>
            </w:pPr>
          </w:p>
        </w:tc>
        <w:tc>
          <w:tcPr>
            <w:tcW w:w="148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w w:val="98"/>
              </w:rPr>
              <w:t>Securities</w:t>
            </w:r>
          </w:p>
        </w:tc>
        <w:tc>
          <w:tcPr>
            <w:tcW w:w="440" w:type="dxa"/>
            <w:vAlign w:val="bottom"/>
          </w:tcPr>
          <w:p>
            <w:pPr>
              <w:spacing w:after="0"/>
              <w:rPr>
                <w:sz w:val="10"/>
                <w:szCs w:val="10"/>
                <w:color w:val="auto"/>
              </w:rPr>
            </w:pPr>
          </w:p>
        </w:tc>
        <w:tc>
          <w:tcPr>
            <w:tcW w:w="14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280" w:type="dxa"/>
            <w:vAlign w:val="bottom"/>
          </w:tcPr>
          <w:p>
            <w:pPr>
              <w:spacing w:after="0"/>
              <w:rPr>
                <w:sz w:val="10"/>
                <w:szCs w:val="10"/>
                <w:color w:val="auto"/>
              </w:rPr>
            </w:pPr>
          </w:p>
        </w:tc>
        <w:tc>
          <w:tcPr>
            <w:tcW w:w="148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5"/>
              </w:rPr>
              <w:t>Classs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33,540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(4)</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jc w:val="center"/>
              <w:ind w:left="65"/>
              <w:spacing w:after="0"/>
              <w:rPr>
                <w:sz w:val="20"/>
                <w:szCs w:val="20"/>
                <w:color w:val="auto"/>
              </w:rPr>
            </w:pPr>
            <w:r>
              <w:rPr>
                <w:rFonts w:ascii="Times New Roman" w:cs="Times New Roman" w:eastAsia="Times New Roman" w:hAnsi="Times New Roman"/>
                <w:sz w:val="10"/>
                <w:szCs w:val="10"/>
                <w:color w:val="008000"/>
              </w:rPr>
              <w:t>(3)</w:t>
            </w:r>
          </w:p>
        </w:tc>
        <w:tc>
          <w:tcPr>
            <w:tcW w:w="120" w:type="dxa"/>
            <w:vAlign w:val="bottom"/>
          </w:tcPr>
          <w:p>
            <w:pPr>
              <w:spacing w:after="0"/>
              <w:rPr>
                <w:sz w:val="12"/>
                <w:szCs w:val="12"/>
                <w:color w:val="auto"/>
              </w:rPr>
            </w:pPr>
          </w:p>
        </w:tc>
        <w:tc>
          <w:tcPr>
            <w:tcW w:w="1080" w:type="dxa"/>
            <w:vAlign w:val="bottom"/>
            <w:gridSpan w:val="2"/>
          </w:tcPr>
          <w:p>
            <w:pPr>
              <w:jc w:val="right"/>
              <w:ind w:right="199"/>
              <w:spacing w:after="0" w:line="145" w:lineRule="exact"/>
              <w:rPr>
                <w:sz w:val="20"/>
                <w:szCs w:val="20"/>
                <w:color w:val="auto"/>
              </w:rPr>
            </w:pPr>
            <w:r>
              <w:rPr>
                <w:rFonts w:ascii="Times New Roman" w:cs="Times New Roman" w:eastAsia="Times New Roman" w:hAnsi="Times New Roman"/>
                <w:sz w:val="13"/>
                <w:szCs w:val="13"/>
                <w:color w:val="0000FF"/>
              </w:rPr>
              <w:t>03/02/2023</w:t>
            </w:r>
          </w:p>
        </w:tc>
        <w:tc>
          <w:tcPr>
            <w:tcW w:w="1020" w:type="dxa"/>
            <w:vAlign w:val="bottom"/>
          </w:tcPr>
          <w:p>
            <w:pPr>
              <w:spacing w:after="0"/>
              <w:rPr>
                <w:sz w:val="12"/>
                <w:szCs w:val="12"/>
                <w:color w:val="auto"/>
              </w:rPr>
            </w:pPr>
          </w:p>
        </w:tc>
        <w:tc>
          <w:tcPr>
            <w:tcW w:w="840" w:type="dxa"/>
            <w:vAlign w:val="bottom"/>
            <w:gridSpan w:val="3"/>
          </w:tcPr>
          <w:p>
            <w:pPr>
              <w:jc w:val="center"/>
              <w:ind w:right="440"/>
              <w:spacing w:after="0" w:line="145"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2"/>
                <w:szCs w:val="12"/>
                <w:color w:val="auto"/>
              </w:rPr>
            </w:pPr>
          </w:p>
        </w:tc>
        <w:tc>
          <w:tcPr>
            <w:tcW w:w="44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0000FF"/>
              </w:rPr>
              <w:t>33,540</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tcPr>
          <w:p>
            <w:pPr>
              <w:jc w:val="center"/>
              <w:ind w:right="17"/>
              <w:spacing w:after="0" w:line="145"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59"/>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20" w:type="dxa"/>
            <w:vAlign w:val="bottom"/>
          </w:tcPr>
          <w:p>
            <w:pPr>
              <w:jc w:val="center"/>
              <w:ind w:left="201"/>
              <w:spacing w:after="0" w:line="145"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line="217" w:lineRule="exact"/>
              <w:rPr>
                <w:sz w:val="20"/>
                <w:szCs w:val="20"/>
                <w:color w:val="auto"/>
              </w:rPr>
            </w:pPr>
            <w:r>
              <w:rPr>
                <w:rFonts w:ascii="Times New Roman" w:cs="Times New Roman" w:eastAsia="Times New Roman" w:hAnsi="Times New Roman"/>
                <w:sz w:val="25"/>
                <w:szCs w:val="25"/>
                <w:color w:val="0000FF"/>
                <w:w w:val="97"/>
                <w:vertAlign w:val="subscript"/>
              </w:rPr>
              <w:t>Units</w:t>
            </w:r>
            <w:r>
              <w:rPr>
                <w:rFonts w:ascii="Times New Roman" w:cs="Times New Roman" w:eastAsia="Times New Roman" w:hAnsi="Times New Roman"/>
                <w:sz w:val="10"/>
                <w:szCs w:val="10"/>
                <w:color w:val="008000"/>
                <w:w w:val="97"/>
              </w:rPr>
              <w:t>(1)(2)</w:t>
            </w:r>
          </w:p>
        </w:tc>
        <w:tc>
          <w:tcPr>
            <w:tcW w:w="6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jc w:val="center"/>
              <w:ind w:right="37"/>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5"/>
              </w:rPr>
              <w:t>Classs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33,540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(5)</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jc w:val="center"/>
              <w:ind w:left="65"/>
              <w:spacing w:after="0"/>
              <w:rPr>
                <w:sz w:val="20"/>
                <w:szCs w:val="20"/>
                <w:color w:val="auto"/>
              </w:rPr>
            </w:pPr>
            <w:r>
              <w:rPr>
                <w:rFonts w:ascii="Times New Roman" w:cs="Times New Roman" w:eastAsia="Times New Roman" w:hAnsi="Times New Roman"/>
                <w:sz w:val="10"/>
                <w:szCs w:val="10"/>
                <w:color w:val="008000"/>
              </w:rPr>
              <w:t>(3)</w:t>
            </w:r>
          </w:p>
        </w:tc>
        <w:tc>
          <w:tcPr>
            <w:tcW w:w="120" w:type="dxa"/>
            <w:vAlign w:val="bottom"/>
          </w:tcPr>
          <w:p>
            <w:pPr>
              <w:spacing w:after="0"/>
              <w:rPr>
                <w:sz w:val="12"/>
                <w:szCs w:val="12"/>
                <w:color w:val="auto"/>
              </w:rPr>
            </w:pPr>
          </w:p>
        </w:tc>
        <w:tc>
          <w:tcPr>
            <w:tcW w:w="1080" w:type="dxa"/>
            <w:vAlign w:val="bottom"/>
            <w:gridSpan w:val="2"/>
          </w:tcPr>
          <w:p>
            <w:pPr>
              <w:jc w:val="right"/>
              <w:ind w:right="199"/>
              <w:spacing w:after="0" w:line="145" w:lineRule="exact"/>
              <w:rPr>
                <w:sz w:val="20"/>
                <w:szCs w:val="20"/>
                <w:color w:val="auto"/>
              </w:rPr>
            </w:pPr>
            <w:r>
              <w:rPr>
                <w:rFonts w:ascii="Times New Roman" w:cs="Times New Roman" w:eastAsia="Times New Roman" w:hAnsi="Times New Roman"/>
                <w:sz w:val="13"/>
                <w:szCs w:val="13"/>
                <w:color w:val="0000FF"/>
              </w:rPr>
              <w:t>03/02/2023</w:t>
            </w:r>
          </w:p>
        </w:tc>
        <w:tc>
          <w:tcPr>
            <w:tcW w:w="1020" w:type="dxa"/>
            <w:vAlign w:val="bottom"/>
          </w:tcPr>
          <w:p>
            <w:pPr>
              <w:spacing w:after="0"/>
              <w:rPr>
                <w:sz w:val="12"/>
                <w:szCs w:val="12"/>
                <w:color w:val="auto"/>
              </w:rPr>
            </w:pPr>
          </w:p>
        </w:tc>
        <w:tc>
          <w:tcPr>
            <w:tcW w:w="840" w:type="dxa"/>
            <w:vAlign w:val="bottom"/>
            <w:gridSpan w:val="3"/>
          </w:tcPr>
          <w:p>
            <w:pPr>
              <w:jc w:val="center"/>
              <w:ind w:right="440"/>
              <w:spacing w:after="0" w:line="145"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2"/>
                <w:szCs w:val="12"/>
                <w:color w:val="auto"/>
              </w:rPr>
            </w:pPr>
          </w:p>
        </w:tc>
        <w:tc>
          <w:tcPr>
            <w:tcW w:w="44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0000FF"/>
              </w:rPr>
              <w:t>33,540</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(7)</w:t>
            </w:r>
          </w:p>
        </w:tc>
        <w:tc>
          <w:tcPr>
            <w:tcW w:w="620" w:type="dxa"/>
            <w:vAlign w:val="bottom"/>
          </w:tcPr>
          <w:p>
            <w:pPr>
              <w:jc w:val="center"/>
              <w:ind w:right="17"/>
              <w:spacing w:after="0" w:line="145"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59"/>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20" w:type="dxa"/>
            <w:vAlign w:val="bottom"/>
          </w:tcPr>
          <w:p>
            <w:pPr>
              <w:jc w:val="center"/>
              <w:ind w:left="201"/>
              <w:spacing w:after="0" w:line="145"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line="217" w:lineRule="exact"/>
              <w:rPr>
                <w:sz w:val="20"/>
                <w:szCs w:val="20"/>
                <w:color w:val="auto"/>
              </w:rPr>
            </w:pPr>
            <w:r>
              <w:rPr>
                <w:rFonts w:ascii="Times New Roman" w:cs="Times New Roman" w:eastAsia="Times New Roman" w:hAnsi="Times New Roman"/>
                <w:sz w:val="25"/>
                <w:szCs w:val="25"/>
                <w:color w:val="0000FF"/>
                <w:w w:val="97"/>
                <w:vertAlign w:val="subscript"/>
              </w:rPr>
              <w:t>Units</w:t>
            </w:r>
            <w:r>
              <w:rPr>
                <w:rFonts w:ascii="Times New Roman" w:cs="Times New Roman" w:eastAsia="Times New Roman" w:hAnsi="Times New Roman"/>
                <w:sz w:val="10"/>
                <w:szCs w:val="10"/>
                <w:color w:val="008000"/>
                <w:w w:val="97"/>
              </w:rPr>
              <w:t>(1)(2)</w:t>
            </w:r>
          </w:p>
        </w:tc>
        <w:tc>
          <w:tcPr>
            <w:tcW w:w="6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jc w:val="center"/>
              <w:ind w:right="37"/>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5"/>
              </w:rPr>
              <w:t>Classs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136,668</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(4)</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jc w:val="center"/>
              <w:ind w:left="65"/>
              <w:spacing w:after="0"/>
              <w:rPr>
                <w:sz w:val="20"/>
                <w:szCs w:val="20"/>
                <w:color w:val="auto"/>
              </w:rPr>
            </w:pPr>
            <w:r>
              <w:rPr>
                <w:rFonts w:ascii="Times New Roman" w:cs="Times New Roman" w:eastAsia="Times New Roman" w:hAnsi="Times New Roman"/>
                <w:sz w:val="10"/>
                <w:szCs w:val="10"/>
                <w:color w:val="008000"/>
              </w:rPr>
              <w:t>(3)</w:t>
            </w:r>
          </w:p>
        </w:tc>
        <w:tc>
          <w:tcPr>
            <w:tcW w:w="120" w:type="dxa"/>
            <w:vAlign w:val="bottom"/>
          </w:tcPr>
          <w:p>
            <w:pPr>
              <w:spacing w:after="0"/>
              <w:rPr>
                <w:sz w:val="12"/>
                <w:szCs w:val="12"/>
                <w:color w:val="auto"/>
              </w:rPr>
            </w:pPr>
          </w:p>
        </w:tc>
        <w:tc>
          <w:tcPr>
            <w:tcW w:w="1080" w:type="dxa"/>
            <w:vAlign w:val="bottom"/>
            <w:gridSpan w:val="2"/>
          </w:tcPr>
          <w:p>
            <w:pPr>
              <w:jc w:val="right"/>
              <w:ind w:right="199"/>
              <w:spacing w:after="0" w:line="145" w:lineRule="exact"/>
              <w:rPr>
                <w:sz w:val="20"/>
                <w:szCs w:val="20"/>
                <w:color w:val="auto"/>
              </w:rPr>
            </w:pPr>
            <w:r>
              <w:rPr>
                <w:rFonts w:ascii="Times New Roman" w:cs="Times New Roman" w:eastAsia="Times New Roman" w:hAnsi="Times New Roman"/>
                <w:sz w:val="13"/>
                <w:szCs w:val="13"/>
                <w:color w:val="0000FF"/>
              </w:rPr>
              <w:t>03/09/2023</w:t>
            </w:r>
          </w:p>
        </w:tc>
        <w:tc>
          <w:tcPr>
            <w:tcW w:w="1020" w:type="dxa"/>
            <w:vAlign w:val="bottom"/>
          </w:tcPr>
          <w:p>
            <w:pPr>
              <w:spacing w:after="0"/>
              <w:rPr>
                <w:sz w:val="12"/>
                <w:szCs w:val="12"/>
                <w:color w:val="auto"/>
              </w:rPr>
            </w:pPr>
          </w:p>
        </w:tc>
        <w:tc>
          <w:tcPr>
            <w:tcW w:w="840" w:type="dxa"/>
            <w:vAlign w:val="bottom"/>
            <w:gridSpan w:val="3"/>
          </w:tcPr>
          <w:p>
            <w:pPr>
              <w:jc w:val="center"/>
              <w:ind w:right="420"/>
              <w:spacing w:after="0" w:line="145"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0000FF"/>
              </w:rPr>
              <w:t>136,668</w:t>
            </w:r>
          </w:p>
        </w:tc>
        <w:tc>
          <w:tcPr>
            <w:tcW w:w="44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70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ind w:right="17"/>
              <w:spacing w:after="0" w:line="145"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59"/>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3"/>
                <w:szCs w:val="13"/>
                <w:color w:val="0000FF"/>
                <w:w w:val="99"/>
              </w:rPr>
              <w:t>136,668</w:t>
            </w: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line="217" w:lineRule="exact"/>
              <w:rPr>
                <w:sz w:val="20"/>
                <w:szCs w:val="20"/>
                <w:color w:val="auto"/>
              </w:rPr>
            </w:pPr>
            <w:r>
              <w:rPr>
                <w:rFonts w:ascii="Times New Roman" w:cs="Times New Roman" w:eastAsia="Times New Roman" w:hAnsi="Times New Roman"/>
                <w:sz w:val="25"/>
                <w:szCs w:val="25"/>
                <w:color w:val="0000FF"/>
                <w:w w:val="97"/>
                <w:vertAlign w:val="subscript"/>
              </w:rPr>
              <w:t>Units</w:t>
            </w:r>
            <w:r>
              <w:rPr>
                <w:rFonts w:ascii="Times New Roman" w:cs="Times New Roman" w:eastAsia="Times New Roman" w:hAnsi="Times New Roman"/>
                <w:sz w:val="10"/>
                <w:szCs w:val="10"/>
                <w:color w:val="008000"/>
                <w:w w:val="97"/>
              </w:rPr>
              <w:t>(1)(2)</w:t>
            </w:r>
          </w:p>
        </w:tc>
        <w:tc>
          <w:tcPr>
            <w:tcW w:w="6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jc w:val="center"/>
              <w:ind w:right="37"/>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5"/>
              </w:rPr>
              <w:t>Classs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136,668</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(5)</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jc w:val="center"/>
              <w:ind w:left="65"/>
              <w:spacing w:after="0"/>
              <w:rPr>
                <w:sz w:val="20"/>
                <w:szCs w:val="20"/>
                <w:color w:val="auto"/>
              </w:rPr>
            </w:pPr>
            <w:r>
              <w:rPr>
                <w:rFonts w:ascii="Times New Roman" w:cs="Times New Roman" w:eastAsia="Times New Roman" w:hAnsi="Times New Roman"/>
                <w:sz w:val="10"/>
                <w:szCs w:val="10"/>
                <w:color w:val="008000"/>
              </w:rPr>
              <w:t>(3)</w:t>
            </w:r>
          </w:p>
        </w:tc>
        <w:tc>
          <w:tcPr>
            <w:tcW w:w="120" w:type="dxa"/>
            <w:vAlign w:val="bottom"/>
          </w:tcPr>
          <w:p>
            <w:pPr>
              <w:spacing w:after="0"/>
              <w:rPr>
                <w:sz w:val="12"/>
                <w:szCs w:val="12"/>
                <w:color w:val="auto"/>
              </w:rPr>
            </w:pPr>
          </w:p>
        </w:tc>
        <w:tc>
          <w:tcPr>
            <w:tcW w:w="1080" w:type="dxa"/>
            <w:vAlign w:val="bottom"/>
            <w:gridSpan w:val="2"/>
          </w:tcPr>
          <w:p>
            <w:pPr>
              <w:jc w:val="right"/>
              <w:ind w:right="199"/>
              <w:spacing w:after="0" w:line="145" w:lineRule="exact"/>
              <w:rPr>
                <w:sz w:val="20"/>
                <w:szCs w:val="20"/>
                <w:color w:val="auto"/>
              </w:rPr>
            </w:pPr>
            <w:r>
              <w:rPr>
                <w:rFonts w:ascii="Times New Roman" w:cs="Times New Roman" w:eastAsia="Times New Roman" w:hAnsi="Times New Roman"/>
                <w:sz w:val="13"/>
                <w:szCs w:val="13"/>
                <w:color w:val="0000FF"/>
              </w:rPr>
              <w:t>03/09/2023</w:t>
            </w:r>
          </w:p>
        </w:tc>
        <w:tc>
          <w:tcPr>
            <w:tcW w:w="1020" w:type="dxa"/>
            <w:vAlign w:val="bottom"/>
          </w:tcPr>
          <w:p>
            <w:pPr>
              <w:spacing w:after="0"/>
              <w:rPr>
                <w:sz w:val="12"/>
                <w:szCs w:val="12"/>
                <w:color w:val="auto"/>
              </w:rPr>
            </w:pPr>
          </w:p>
        </w:tc>
        <w:tc>
          <w:tcPr>
            <w:tcW w:w="840" w:type="dxa"/>
            <w:vAlign w:val="bottom"/>
            <w:gridSpan w:val="3"/>
          </w:tcPr>
          <w:p>
            <w:pPr>
              <w:jc w:val="center"/>
              <w:ind w:right="420"/>
              <w:spacing w:after="0" w:line="145"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0000FF"/>
              </w:rPr>
              <w:t>136,668</w:t>
            </w:r>
          </w:p>
        </w:tc>
        <w:tc>
          <w:tcPr>
            <w:tcW w:w="44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70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(9)</w:t>
            </w:r>
          </w:p>
        </w:tc>
        <w:tc>
          <w:tcPr>
            <w:tcW w:w="620" w:type="dxa"/>
            <w:vAlign w:val="bottom"/>
          </w:tcPr>
          <w:p>
            <w:pPr>
              <w:jc w:val="center"/>
              <w:ind w:right="17"/>
              <w:spacing w:after="0" w:line="145"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59"/>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3"/>
                <w:szCs w:val="13"/>
                <w:color w:val="0000FF"/>
                <w:w w:val="99"/>
              </w:rPr>
              <w:t>136,668</w:t>
            </w: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line="217" w:lineRule="exact"/>
              <w:rPr>
                <w:sz w:val="20"/>
                <w:szCs w:val="20"/>
                <w:color w:val="auto"/>
              </w:rPr>
            </w:pPr>
            <w:r>
              <w:rPr>
                <w:rFonts w:ascii="Times New Roman" w:cs="Times New Roman" w:eastAsia="Times New Roman" w:hAnsi="Times New Roman"/>
                <w:sz w:val="25"/>
                <w:szCs w:val="25"/>
                <w:color w:val="0000FF"/>
                <w:w w:val="97"/>
                <w:vertAlign w:val="subscript"/>
              </w:rPr>
              <w:t>Units</w:t>
            </w:r>
            <w:r>
              <w:rPr>
                <w:rFonts w:ascii="Times New Roman" w:cs="Times New Roman" w:eastAsia="Times New Roman" w:hAnsi="Times New Roman"/>
                <w:sz w:val="10"/>
                <w:szCs w:val="10"/>
                <w:color w:val="008000"/>
                <w:w w:val="97"/>
              </w:rPr>
              <w:t>(1)(2)</w:t>
            </w:r>
          </w:p>
        </w:tc>
        <w:tc>
          <w:tcPr>
            <w:tcW w:w="6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jc w:val="center"/>
              <w:ind w:right="37"/>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w w:val="95"/>
              </w:rPr>
              <w:t>Classs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7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228,659</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restart"/>
          </w:tcPr>
          <w:p>
            <w:pPr>
              <w:ind w:left="300"/>
              <w:spacing w:after="0" w:line="263"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(4)</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restart"/>
          </w:tcPr>
          <w:p>
            <w:pPr>
              <w:jc w:val="center"/>
              <w:ind w:left="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9.93</w:t>
            </w:r>
          </w:p>
        </w:tc>
        <w:tc>
          <w:tcPr>
            <w:tcW w:w="120" w:type="dxa"/>
            <w:vAlign w:val="bottom"/>
          </w:tcPr>
          <w:p>
            <w:pPr>
              <w:spacing w:after="0"/>
              <w:rPr>
                <w:sz w:val="5"/>
                <w:szCs w:val="5"/>
                <w:color w:val="auto"/>
              </w:rPr>
            </w:pPr>
          </w:p>
        </w:tc>
        <w:tc>
          <w:tcPr>
            <w:tcW w:w="108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3"/>
                <w:szCs w:val="13"/>
                <w:color w:val="0000FF"/>
              </w:rPr>
              <w:t>03/09/2023</w:t>
            </w:r>
          </w:p>
        </w:tc>
        <w:tc>
          <w:tcPr>
            <w:tcW w:w="1020" w:type="dxa"/>
            <w:vAlign w:val="bottom"/>
          </w:tcPr>
          <w:p>
            <w:pPr>
              <w:spacing w:after="0"/>
              <w:rPr>
                <w:sz w:val="5"/>
                <w:szCs w:val="5"/>
                <w:color w:val="auto"/>
              </w:rPr>
            </w:pPr>
          </w:p>
        </w:tc>
        <w:tc>
          <w:tcPr>
            <w:tcW w:w="84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228,659</w:t>
            </w:r>
          </w:p>
        </w:tc>
        <w:tc>
          <w:tcPr>
            <w:tcW w:w="4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03/09/2033</w:t>
            </w:r>
          </w:p>
        </w:tc>
        <w:tc>
          <w:tcPr>
            <w:tcW w:w="62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center"/>
              <w:ind w:right="59"/>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228,659</w:t>
            </w: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vMerge w:val="restart"/>
          </w:tcPr>
          <w:p>
            <w:pPr>
              <w:ind w:left="60"/>
              <w:spacing w:after="0" w:line="238" w:lineRule="exact"/>
              <w:rPr>
                <w:sz w:val="20"/>
                <w:szCs w:val="20"/>
                <w:color w:val="auto"/>
              </w:rPr>
            </w:pPr>
            <w:r>
              <w:rPr>
                <w:rFonts w:ascii="Times New Roman" w:cs="Times New Roman" w:eastAsia="Times New Roman" w:hAnsi="Times New Roman"/>
                <w:sz w:val="25"/>
                <w:szCs w:val="25"/>
                <w:color w:val="0000FF"/>
                <w:vertAlign w:val="subscript"/>
              </w:rPr>
              <w:t>buy)</w:t>
            </w:r>
            <w:r>
              <w:rPr>
                <w:rFonts w:ascii="Times New Roman" w:cs="Times New Roman" w:eastAsia="Times New Roman" w:hAnsi="Times New Roman"/>
                <w:sz w:val="10"/>
                <w:szCs w:val="10"/>
                <w:color w:val="008000"/>
              </w:rPr>
              <w:t>(1)(2)</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60" w:type="dxa"/>
            <w:vAlign w:val="bottom"/>
            <w:tcBorders>
              <w:bottom w:val="single" w:sz="8" w:color="2C2C2C"/>
            </w:tcBorders>
            <w:gridSpan w:val="2"/>
            <w:vMerge w:val="continue"/>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w w:val="95"/>
              </w:rPr>
              <w:t>Classs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7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228,659</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restart"/>
          </w:tcPr>
          <w:p>
            <w:pPr>
              <w:ind w:left="300"/>
              <w:spacing w:after="0" w:line="227"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(5)</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restart"/>
          </w:tcPr>
          <w:p>
            <w:pPr>
              <w:jc w:val="center"/>
              <w:ind w:left="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9.93</w:t>
            </w:r>
          </w:p>
        </w:tc>
        <w:tc>
          <w:tcPr>
            <w:tcW w:w="120" w:type="dxa"/>
            <w:vAlign w:val="bottom"/>
          </w:tcPr>
          <w:p>
            <w:pPr>
              <w:spacing w:after="0"/>
              <w:rPr>
                <w:sz w:val="5"/>
                <w:szCs w:val="5"/>
                <w:color w:val="auto"/>
              </w:rPr>
            </w:pPr>
          </w:p>
        </w:tc>
        <w:tc>
          <w:tcPr>
            <w:tcW w:w="108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3"/>
                <w:szCs w:val="13"/>
                <w:color w:val="0000FF"/>
              </w:rPr>
              <w:t>03/09/2023</w:t>
            </w:r>
          </w:p>
        </w:tc>
        <w:tc>
          <w:tcPr>
            <w:tcW w:w="1020" w:type="dxa"/>
            <w:vAlign w:val="bottom"/>
          </w:tcPr>
          <w:p>
            <w:pPr>
              <w:spacing w:after="0"/>
              <w:rPr>
                <w:sz w:val="5"/>
                <w:szCs w:val="5"/>
                <w:color w:val="auto"/>
              </w:rPr>
            </w:pPr>
          </w:p>
        </w:tc>
        <w:tc>
          <w:tcPr>
            <w:tcW w:w="84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228,659</w:t>
            </w:r>
          </w:p>
        </w:tc>
        <w:tc>
          <w:tcPr>
            <w:tcW w:w="4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03/09/2033</w:t>
            </w:r>
          </w:p>
        </w:tc>
        <w:tc>
          <w:tcPr>
            <w:tcW w:w="62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center"/>
              <w:ind w:right="59"/>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228,659</w:t>
            </w: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vMerge w:val="restart"/>
          </w:tcPr>
          <w:p>
            <w:pPr>
              <w:ind w:left="60"/>
              <w:spacing w:after="0" w:line="274" w:lineRule="exact"/>
              <w:rPr>
                <w:sz w:val="20"/>
                <w:szCs w:val="20"/>
                <w:color w:val="auto"/>
              </w:rPr>
            </w:pPr>
            <w:r>
              <w:rPr>
                <w:rFonts w:ascii="Times New Roman" w:cs="Times New Roman" w:eastAsia="Times New Roman" w:hAnsi="Times New Roman"/>
                <w:sz w:val="25"/>
                <w:szCs w:val="25"/>
                <w:color w:val="0000FF"/>
                <w:vertAlign w:val="subscript"/>
              </w:rPr>
              <w:t>buy)</w:t>
            </w:r>
            <w:r>
              <w:rPr>
                <w:rFonts w:ascii="Times New Roman" w:cs="Times New Roman" w:eastAsia="Times New Roman" w:hAnsi="Times New Roman"/>
                <w:sz w:val="10"/>
                <w:szCs w:val="10"/>
                <w:color w:val="008000"/>
              </w:rPr>
              <w:t>(1)(2)</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gridSpan w:val="2"/>
            <w:vMerge w:val="continue"/>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6"/>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5"/>
          </w:tcPr>
          <w:p>
            <w:pPr>
              <w:spacing w:after="0" w:line="213"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210 Capital, LLC</w:t>
              </w:r>
            </w:hyperlink>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40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P10, INC.</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DALLAS</w:t>
            </w:r>
          </w:p>
        </w:tc>
        <w:tc>
          <w:tcPr>
            <w:tcW w:w="12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TX</w:t>
            </w: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75205</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tcPr>
          <w:p>
            <w:pPr>
              <w:ind w:left="4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-5238750</wp:posOffset>
            </wp:positionV>
            <wp:extent cx="28575" cy="3615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615055"/>
                    </a:xfrm>
                    <a:prstGeom prst="rect">
                      <a:avLst/>
                    </a:prstGeom>
                    <a:noFill/>
                  </pic:spPr>
                </pic:pic>
              </a:graphicData>
            </a:graphic>
          </wp:anchor>
        </w:drawing>
      </w:r>
    </w:p>
    <w:p>
      <w:pPr>
        <w:spacing w:after="0" w:line="10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5">
        <w:r>
          <w:rPr>
            <w:rFonts w:ascii="Times New Roman" w:cs="Times New Roman" w:eastAsia="Times New Roman" w:hAnsi="Times New Roman"/>
            <w:sz w:val="20"/>
            <w:szCs w:val="20"/>
            <w:u w:val="single" w:color="auto"/>
            <w:color w:val="0000EE"/>
          </w:rPr>
          <w:t>Alpert Robert H</w:t>
        </w:r>
      </w:hyperlink>
    </w:p>
    <w:p>
      <w:pPr>
        <w:sectPr>
          <w:pgSz w:w="11900" w:h="16838" w:orient="portrait"/>
          <w:cols w:equalWidth="0" w:num="1">
            <w:col w:w="11080"/>
          </w:cols>
          <w:pgMar w:left="460" w:top="214" w:right="359" w:bottom="0" w:gutter="0" w:footer="0" w:header="0"/>
          <w:type w:val="continuous"/>
        </w:sectPr>
      </w:pPr>
    </w:p>
    <w:p>
      <w:pPr>
        <w:spacing w:after="0" w:line="286"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ectPr>
          <w:pgSz w:w="11900" w:h="16838" w:orient="portrait"/>
          <w:cols w:equalWidth="0" w:num="1">
            <w:col w:w="11080"/>
          </w:cols>
          <w:pgMar w:left="460" w:top="214" w:right="359" w:bottom="0" w:gutter="0" w:footer="0" w:header="0"/>
          <w:type w:val="continuous"/>
        </w:sectPr>
      </w:pPr>
    </w:p>
    <w:bookmarkStart w:id="1" w:name="page2"/>
    <w:bookmarkEnd w:id="1"/>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4514 COLE AVENUE, SUITE 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-107950</wp:posOffset>
            </wp:positionV>
            <wp:extent cx="2812415" cy="7120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12415" cy="712025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3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DALLAS</w:t>
            </w:r>
          </w:p>
        </w:tc>
        <w:tc>
          <w:tcPr>
            <w:tcW w:w="13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75205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gridSpan w:val="2"/>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spacing w:after="0" w:line="213"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Webb C Clark</w:t>
              </w:r>
            </w:hyperlink>
          </w:p>
        </w:tc>
        <w:tc>
          <w:tcPr>
            <w:tcW w:w="1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14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3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DALLAS</w:t>
            </w:r>
          </w:p>
        </w:tc>
        <w:tc>
          <w:tcPr>
            <w:tcW w:w="13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75205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COVENANT RHA PARTNERS, L.P.</w:t>
        </w:r>
      </w:hyperlink>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0000FF"/>
              </w:rPr>
              <w:t>DALLAS</w:t>
            </w:r>
          </w:p>
        </w:tc>
        <w:tc>
          <w:tcPr>
            <w:tcW w:w="15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75205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4"/>
          </w:tcPr>
          <w:p>
            <w:pPr>
              <w:spacing w:after="0" w:line="213"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CCW/LAW Holdings,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0000FF"/>
              </w:rPr>
              <w:t>DALLAS</w:t>
            </w:r>
          </w:p>
        </w:tc>
        <w:tc>
          <w:tcPr>
            <w:tcW w:w="15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75205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4"/>
          </w:tcPr>
          <w:p>
            <w:pPr>
              <w:spacing w:after="0" w:line="213"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RHA Investments, Inc.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0000FF"/>
              </w:rPr>
              <w:t>DALLAS</w:t>
            </w:r>
          </w:p>
        </w:tc>
        <w:tc>
          <w:tcPr>
            <w:tcW w:w="15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75205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jc w:val="both"/>
        <w:ind w:left="20" w:right="20" w:hanging="2"/>
        <w:spacing w:after="0" w:line="231"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210 Capital, LLC ("210 Capital"), in its capacity as the sole member of the direct holder of shares of Class B Common Stock; (ii) Covenant RHA Partners, L.P. ("RHA Partners"), in its capacity as member of 210 Capital; (iii) CCW/LAW Holdings, LLC ("CCW Holdings"), in its capacity as member of 210 Capital; (iv) Mr. Webb, individually and in his capacity as sole member of CCW Holdings, and in his capacity as Co-Chief Executive Officer of the Issuer; (v) RHA Investments, Inc. ("RHA Investments"), in its capacity as general partner of RHA Partners; and (vi) Mr. Alpert, individually and in his capacity as President and sole shareholder of RHA Investments, and in his capacity as Co-Chief Executive Officer of the Issuer (collectively, the "Reporting Persons").</w:t>
      </w:r>
    </w:p>
    <w:p>
      <w:pPr>
        <w:spacing w:after="0" w:line="24"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(Continued from footnote 1) Each Reporting Person disclaims beneficial ownership of the securities of the Issuer reported herein, except to the extent of his or its pecuniary interest therein, and the filing of this Form</w:t>
      </w:r>
    </w:p>
    <w:p>
      <w:pPr>
        <w:spacing w:after="0" w:line="25" w:lineRule="exact"/>
        <w:rPr>
          <w:rFonts w:ascii="Times New Roman" w:cs="Times New Roman" w:eastAsia="Times New Roman" w:hAnsi="Times New Roman"/>
          <w:sz w:val="11"/>
          <w:szCs w:val="11"/>
          <w:color w:val="008000"/>
        </w:rPr>
      </w:pPr>
    </w:p>
    <w:p>
      <w:pPr>
        <w:ind w:left="20"/>
        <w:spacing w:after="0"/>
        <w:rPr>
          <w:rFonts w:ascii="Times New Roman" w:cs="Times New Roman" w:eastAsia="Times New Roman" w:hAnsi="Times New Roman"/>
          <w:sz w:val="11"/>
          <w:szCs w:val="11"/>
          <w:color w:val="008000"/>
        </w:rPr>
      </w:pPr>
      <w:r>
        <w:rPr>
          <w:rFonts w:ascii="Times New Roman" w:cs="Times New Roman" w:eastAsia="Times New Roman" w:hAnsi="Times New Roman"/>
          <w:sz w:val="13"/>
          <w:szCs w:val="13"/>
          <w:color w:val="008000"/>
        </w:rPr>
        <w:t>4 shall not be construed as an admission that such persons are beneficial owners of the securities of the Issuer reported herein.</w:t>
      </w:r>
    </w:p>
    <w:p>
      <w:pPr>
        <w:spacing w:after="0" w:line="24" w:lineRule="exact"/>
        <w:rPr>
          <w:rFonts w:ascii="Times New Roman" w:cs="Times New Roman" w:eastAsia="Times New Roman" w:hAnsi="Times New Roman"/>
          <w:sz w:val="11"/>
          <w:szCs w:val="11"/>
          <w:color w:val="008000"/>
        </w:rPr>
      </w:pPr>
    </w:p>
    <w:p>
      <w:pPr>
        <w:ind w:left="140" w:hanging="12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38"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Webb.</w:t>
      </w:r>
    </w:p>
    <w:p>
      <w:pPr>
        <w:spacing w:after="0" w:line="38"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Alpert.</w:t>
      </w:r>
    </w:p>
    <w:p>
      <w:pPr>
        <w:spacing w:after="0" w:line="38"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 2022, Mr. Webb was granted 33,540 RSUs, all of which vested on the first anniversary of such grant date.</w:t>
      </w:r>
    </w:p>
    <w:p>
      <w:pPr>
        <w:spacing w:after="0" w:line="38"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 2022, Mr. Alpert was granted 33,540 RSUs, all of which vested on the first anniversary of such grant date.</w:t>
      </w:r>
    </w:p>
    <w:p>
      <w:pPr>
        <w:spacing w:after="0" w:line="38" w:lineRule="exact"/>
        <w:rPr>
          <w:rFonts w:ascii="Times New Roman" w:cs="Times New Roman" w:eastAsia="Times New Roman" w:hAnsi="Times New Roman"/>
          <w:sz w:val="13"/>
          <w:szCs w:val="13"/>
          <w:color w:val="008000"/>
        </w:rPr>
      </w:pPr>
    </w:p>
    <w:p>
      <w:pPr>
        <w:ind w:left="20" w:right="200" w:hanging="2"/>
        <w:spacing w:after="0" w:line="243"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9, 2023, Mr. Webb was granted a total of 136,668 RSUs, all of which will vest on the first anniversary of the grant date (March 9, 2024), provided that Mr. Webb remains in continuous service with the Issuer through such date.</w:t>
      </w:r>
    </w:p>
    <w:p>
      <w:pPr>
        <w:spacing w:after="0" w:line="22" w:lineRule="exact"/>
        <w:rPr>
          <w:rFonts w:ascii="Times New Roman" w:cs="Times New Roman" w:eastAsia="Times New Roman" w:hAnsi="Times New Roman"/>
          <w:sz w:val="13"/>
          <w:szCs w:val="13"/>
          <w:color w:val="008000"/>
        </w:rPr>
      </w:pPr>
    </w:p>
    <w:p>
      <w:pPr>
        <w:ind w:left="20" w:right="140" w:hanging="2"/>
        <w:spacing w:after="0" w:line="243"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9, 2023, Mr. Alpert was granted a total of 136,668 RSUs, all of which will vest on the first anniversary of the grant date (March 9, 2024), provided that Mr. Alpert remains in continuous service with the Issuer through such date.</w:t>
      </w:r>
    </w:p>
    <w:p>
      <w:pPr>
        <w:spacing w:after="0" w:line="22" w:lineRule="exact"/>
        <w:rPr>
          <w:rFonts w:ascii="Times New Roman" w:cs="Times New Roman" w:eastAsia="Times New Roman" w:hAnsi="Times New Roman"/>
          <w:sz w:val="13"/>
          <w:szCs w:val="13"/>
          <w:color w:val="008000"/>
        </w:rPr>
      </w:pPr>
    </w:p>
    <w:p>
      <w:pPr>
        <w:ind w:left="20" w:right="180" w:hanging="2"/>
        <w:spacing w:after="0" w:line="243" w:lineRule="auto"/>
        <w:tabs>
          <w:tab w:leader="none" w:pos="20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9, 2023, Mr. Webb was granted a total of 228,659 stock options, all of which will vest on the fifth anniversary of the grant date (March 9, 2028), provided that Mr. Webb remains in continuous service with the Issuer through such date.</w:t>
      </w:r>
    </w:p>
    <w:p>
      <w:pPr>
        <w:spacing w:after="0" w:line="22" w:lineRule="exact"/>
        <w:rPr>
          <w:rFonts w:ascii="Times New Roman" w:cs="Times New Roman" w:eastAsia="Times New Roman" w:hAnsi="Times New Roman"/>
          <w:sz w:val="13"/>
          <w:szCs w:val="13"/>
          <w:color w:val="008000"/>
        </w:rPr>
      </w:pPr>
    </w:p>
    <w:p>
      <w:pPr>
        <w:ind w:left="20" w:right="140" w:hanging="2"/>
        <w:spacing w:after="0" w:line="243" w:lineRule="auto"/>
        <w:tabs>
          <w:tab w:leader="none" w:pos="20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9, 2023, Mr. Alpert was granted a total of 228,659 stock options, all of which will vest on the fifth anniversary of the grant date (March 9, 2028), provided that Mr. Alpert remains in continuous service with the Issuer through such date.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0"/>
          <w:szCs w:val="20"/>
          <w:color w:val="auto"/>
        </w:rPr>
      </w:pPr>
    </w:p>
    <w:p>
      <w:pPr>
        <w:ind w:left="20" w:right="100"/>
        <w:spacing w:after="0" w:line="243" w:lineRule="auto"/>
        <w:rPr>
          <w:sz w:val="20"/>
          <w:szCs w:val="20"/>
          <w:color w:val="auto"/>
        </w:rPr>
      </w:pPr>
      <w:r>
        <w:rPr>
          <w:rFonts w:ascii="Times New Roman" w:cs="Times New Roman" w:eastAsia="Times New Roman" w:hAnsi="Times New Roman"/>
          <w:sz w:val="13"/>
          <w:szCs w:val="13"/>
          <w:color w:val="008000"/>
        </w:rPr>
        <w:t>The Reporting Persons may be deemed to be members of group under Section 13 that collectively beneficially owns more than 10% of the Issuer's Common Stock. In addition, Mr. Webb and Mr. Alpert each serve as Co-Chief Executive Officer of the Issuer and as a director on the Board of Directors of the Issuer.</w:t>
      </w:r>
    </w:p>
    <w:p>
      <w:pPr>
        <w:spacing w:after="0" w:line="4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-5080</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7"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6"/>
          <w:szCs w:val="16"/>
          <w:color w:val="0000FF"/>
        </w:rPr>
        <w:t>Attorney-in-Fact for the</w:t>
      </w:r>
      <w:r>
        <w:rPr>
          <w:sz w:val="20"/>
          <w:szCs w:val="20"/>
          <w:color w:val="auto"/>
        </w:rPr>
        <w:tab/>
      </w:r>
      <w:r>
        <w:rPr>
          <w:rFonts w:ascii="Times New Roman" w:cs="Times New Roman" w:eastAsia="Times New Roman" w:hAnsi="Times New Roman"/>
          <w:sz w:val="16"/>
          <w:szCs w:val="16"/>
          <w:color w:val="0000FF"/>
        </w:rPr>
        <w:t>03/13/2023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868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760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60095" cy="8255"/>
                    </a:xfrm>
                    <a:prstGeom prst="rect">
                      <a:avLst/>
                    </a:prstGeom>
                    <a:noFill/>
                  </pic:spPr>
                </pic:pic>
              </a:graphicData>
            </a:graphic>
          </wp:anchor>
        </w:drawing>
      </w:r>
    </w:p>
    <w:p>
      <w:pPr>
        <w:spacing w:after="0" w:line="36"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59" w:orient="portrait"/>
          <w:cols w:equalWidth="0" w:num="1">
            <w:col w:w="10900"/>
          </w:cols>
          <w:pgMar w:left="480" w:top="127" w:right="519" w:bottom="0" w:gutter="0" w:footer="0" w:header="0"/>
        </w:sectPr>
      </w:pPr>
    </w:p>
    <w:bookmarkStart w:id="2" w:name="page3"/>
    <w:bookmarkEnd w:id="2"/>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3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12" Type="http://schemas.openxmlformats.org/officeDocument/2006/relationships/hyperlink" Target="http://www.sec.gov/cgi-bin/browse-edgar?action=getcompany&amp;CIK=0001694780" TargetMode="External"/><Relationship Id="rId13" Type="http://schemas.openxmlformats.org/officeDocument/2006/relationships/hyperlink" Target="http://www.sec.gov/cgi-bin/browse-edgar?action=getcompany&amp;CIK=0001841968" TargetMode="External"/><Relationship Id="rId15" Type="http://schemas.openxmlformats.org/officeDocument/2006/relationships/hyperlink" Target="http://www.sec.gov/cgi-bin/browse-edgar?action=getcompany&amp;CIK=0001694574" TargetMode="External"/><Relationship Id="rId17" Type="http://schemas.openxmlformats.org/officeDocument/2006/relationships/hyperlink" Target="http://www.sec.gov/cgi-bin/browse-edgar?action=getcompany&amp;CIK=0001694507" TargetMode="External"/><Relationship Id="rId18" Type="http://schemas.openxmlformats.org/officeDocument/2006/relationships/hyperlink" Target="http://www.sec.gov/cgi-bin/browse-edgar?action=getcompany&amp;CIK=0001274195" TargetMode="External"/><Relationship Id="rId19" Type="http://schemas.openxmlformats.org/officeDocument/2006/relationships/hyperlink" Target="http://www.sec.gov/cgi-bin/browse-edgar?action=getcompany&amp;CIK=0001694778" TargetMode="External"/><Relationship Id="rId20"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2023-03-14T18:41:25Z</dcterms:created>
  <dcterms:modified xsi:type="dcterms:W3CDTF">2023-03-14T18:41:25Z</dcterms:modified>
</cp:coreProperties>
</file>